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83AAB54" Type="http://schemas.openxmlformats.org/officeDocument/2006/relationships/officeDocument" Target="/word/document.xml" /><Relationship Id="coreR583AAB5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9377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inmediata necesidad de contemplar el acopio y traslado de residuos urbanos al enterramiento de la ciudad de Córdoba a cuyo fin se hace necesario dotar con una flota eficiente en cuanto a seguridad vial y tiempos de servicio al municipio, tratando de disminuir el riesgo potencial de accidentes en ruta, como de acumulación de residuos;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tabs>
          <w:tab w:val="left" w:pos="2824" w:leader="none"/>
        </w:tabs>
      </w:pPr>
      <w:r>
        <w:tab/>
      </w:r>
    </w:p>
    <w:p>
      <w:pPr>
        <w:spacing w:beforeAutospacing="1" w:afterAutospacing="1"/>
        <w:ind w:left="426"/>
        <w:jc w:val="both"/>
        <w:rPr>
          <w:rStyle w:val="C3"/>
          <w:rFonts w:ascii="Courier New" w:hAnsi="Courier New"/>
        </w:rPr>
      </w:pPr>
      <w:r>
        <w:rPr>
          <w:rStyle w:val="C3"/>
          <w:rFonts w:ascii="Courier New" w:hAnsi="Courier New"/>
        </w:rPr>
        <w:t>Que es necesario dar una solución rápida y definitiva a un problema que afecta a todos los vecinos de la ciudad y especialmente a aquellos que sus viviendas se encuentran en zonas cercanas al “Basural” y que dicha solución debe contemplar la mejora en la metodología del trabajo, tratando de lograr la remisión directa de los residuos a su destino final de enterramiento, lo cual protegería la salud publica de los vecinos del lugar actualmente utilizado para la transferencia;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es necesaria la adquisición del equipamiento para adecuar la flota del servicio de Higiene Urbana para realizar el traslado de los residuos generados en nuestra ciudad de manera directa al predio de enterramiento sanitario obviando cualquier etapa de transferencia intermedia, como la que se realiza en la actualidad por falta de los medios necesarios para realizar la tarea correspondiente;</w:t>
      </w:r>
    </w:p>
    <w:p>
      <w:pPr>
        <w:spacing w:beforeAutospacing="1" w:afterAutospacing="1"/>
        <w:ind w:left="426"/>
        <w:jc w:val="both"/>
        <w:rPr>
          <w:rStyle w:val="C3"/>
          <w:rFonts w:ascii="Courier New" w:hAnsi="Courier New"/>
        </w:rPr>
      </w:pPr>
      <w:r>
        <w:rPr>
          <w:rStyle w:val="C3"/>
          <w:rFonts w:ascii="Courier New" w:hAnsi="Courier New"/>
        </w:rPr>
        <w:t xml:space="preserve"> </w:t>
      </w:r>
    </w:p>
    <w:p>
      <w:pPr>
        <w:spacing w:beforeAutospacing="1" w:afterAutospacing="1"/>
        <w:ind w:left="426"/>
        <w:jc w:val="both"/>
        <w:rPr>
          <w:rStyle w:val="C3"/>
          <w:rFonts w:ascii="Courier New" w:hAnsi="Courier New"/>
        </w:rPr>
      </w:pPr>
      <w:r>
        <w:rPr>
          <w:rStyle w:val="C3"/>
          <w:rFonts w:ascii="Courier New" w:hAnsi="Courier New"/>
        </w:rPr>
        <w:t xml:space="preserve">Que la etapa de transferencia implica el depósito transitorio de residuos a cielo abierto ocasionando problemas de polución ambiental, humo por incineración de los desechos, y la afectación a la salud de los habitantes de los barrios vecinos;  </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esta decisión responde a razones de salubridad pública debido a que el predio de transferencia denominado basural representa un potencial riesgo para la salud de la población además de presentarse como un foco de contaminación y degradación ambiental;</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la adquisición de estas unidades evitaría  en forma definitiva la utilización de este predio como centro de transferencia de la basura recolectada;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con la firme convicción de no dilatar mas la solución que beneficia a todos los habitantes de la ciudad y dado que se encuentra demorada la operación crediticia solicitada al Banco de la Nación Argentina, aprobada por la Ordenanza 9327 y  en resguardo de evitar todo tipo de problema ambiental que pudiera afectar y/o dañar a la población y proteger el medio ambiente.;</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es objetivo fundamental del gobierno municipal preservar la salud de la población, llevando a cabo todas aquellas acciones orientadas a la prevención de enfermedades y a la mejora integral de la calidad de vida de la ciudadanía;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esta administración tomará los resguardos necesarios para que la operación de compra de los implementos sean los mas convenientes para el estado Municipal;</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analizando el Proyecto de Ordenanza elevado por el Departamento Ejecutivo por el Concejo constituido en comisión, se resuelve por mayoría aprobar el mismo, despacho aprobado por mayoría en sesión de día 3 de octubre de 2012.</w:t>
      </w:r>
    </w:p>
    <w:p>
      <w:pPr>
        <w:pStyle w:val="P11"/>
        <w:rPr>
          <w:rStyle w:val="C3"/>
        </w:rPr>
      </w:pPr>
    </w:p>
    <w:p>
      <w:pPr>
        <w:pStyle w:val="P11"/>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...///3.-</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AUTORÍCESE </w:t>
      </w:r>
      <w:r>
        <w:rPr>
          <w:rStyle w:val="C3"/>
          <w:rFonts w:ascii="Courier New" w:hAnsi="Courier New"/>
        </w:rPr>
        <w:t xml:space="preserve">al Departamento Ejecutivo para que proceda a la compra en forma directa de:  a) tres (3) camiones, chasis con cabina, nuevos, 0 km; b) tres (3) prensas compactadoras  de residuos denominados “Recolector Compactador de Residuos”, nuevos con dispositivo Hidráulicos para levantar contenedores metálicos y plásticos, tipo dual, para destinarlos al servicio de recolección y traslado de la basura, revistiendo estos implementos de la calidad suficiente para la tarea indicada, sujetos a condiciones de plaza,  conveniencia y oportunidad a criterio del Departamento Ejecutivo.</w:t>
      </w:r>
    </w:p>
    <w:p>
      <w:pPr>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REALIZADA </w:t>
      </w:r>
      <w:r>
        <w:rPr>
          <w:rStyle w:val="C3"/>
          <w:rFonts w:ascii="Courier New" w:hAnsi="Courier New"/>
        </w:rPr>
        <w:t>la operación de compra deberá dar noticia para su conocimiento al Honorable Consejo Deliberante.</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TRES DÍAS DEL MES DE OCTUBRE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3F2B8BB">
      <w:start w:val="0"/>
      <w:numFmt w:val="bullet"/>
      <w:suff w:val="tab"/>
      <w:lvlText w:val=""/>
      <w:lvlJc w:val="left"/>
      <w:pPr>
        <w:ind w:hanging="360" w:left="927"/>
      </w:pPr>
      <w:rPr>
        <w:rFonts w:ascii="Symbol" w:hAnsi="Symbol"/>
      </w:rPr>
    </w:lvl>
    <w:lvl w:ilvl="1" w:tplc="686F95AA">
      <w:start w:val="1"/>
      <w:numFmt w:val="bullet"/>
      <w:suff w:val="tab"/>
      <w:lvlText w:val="o"/>
      <w:lvlJc w:val="left"/>
      <w:pPr>
        <w:ind w:hanging="360" w:left="1647"/>
      </w:pPr>
      <w:rPr>
        <w:rFonts w:ascii="Courier New" w:hAnsi="Courier New"/>
      </w:rPr>
    </w:lvl>
    <w:lvl w:ilvl="2" w:tplc="64A700D4">
      <w:start w:val="1"/>
      <w:numFmt w:val="bullet"/>
      <w:suff w:val="tab"/>
      <w:lvlText w:val=""/>
      <w:lvlJc w:val="left"/>
      <w:pPr>
        <w:ind w:hanging="360" w:left="2367"/>
      </w:pPr>
      <w:rPr>
        <w:rFonts w:ascii="Wingdings" w:hAnsi="Wingdings"/>
      </w:rPr>
    </w:lvl>
    <w:lvl w:ilvl="3" w:tplc="0C2AF296">
      <w:start w:val="1"/>
      <w:numFmt w:val="bullet"/>
      <w:suff w:val="tab"/>
      <w:lvlText w:val=""/>
      <w:lvlJc w:val="left"/>
      <w:pPr>
        <w:ind w:hanging="360" w:left="3087"/>
      </w:pPr>
      <w:rPr>
        <w:rFonts w:ascii="Symbol" w:hAnsi="Symbol"/>
      </w:rPr>
    </w:lvl>
    <w:lvl w:ilvl="4" w:tplc="7C3B4326">
      <w:start w:val="1"/>
      <w:numFmt w:val="bullet"/>
      <w:suff w:val="tab"/>
      <w:lvlText w:val="o"/>
      <w:lvlJc w:val="left"/>
      <w:pPr>
        <w:ind w:hanging="360" w:left="3807"/>
      </w:pPr>
      <w:rPr>
        <w:rFonts w:ascii="Courier New" w:hAnsi="Courier New"/>
      </w:rPr>
    </w:lvl>
    <w:lvl w:ilvl="5" w:tplc="00D5C1B6">
      <w:start w:val="1"/>
      <w:numFmt w:val="bullet"/>
      <w:suff w:val="tab"/>
      <w:lvlText w:val=""/>
      <w:lvlJc w:val="left"/>
      <w:pPr>
        <w:ind w:hanging="360" w:left="4527"/>
      </w:pPr>
      <w:rPr>
        <w:rFonts w:ascii="Wingdings" w:hAnsi="Wingdings"/>
      </w:rPr>
    </w:lvl>
    <w:lvl w:ilvl="6" w:tplc="324AD195">
      <w:start w:val="1"/>
      <w:numFmt w:val="bullet"/>
      <w:suff w:val="tab"/>
      <w:lvlText w:val=""/>
      <w:lvlJc w:val="left"/>
      <w:pPr>
        <w:ind w:hanging="360" w:left="5247"/>
      </w:pPr>
      <w:rPr>
        <w:rFonts w:ascii="Symbol" w:hAnsi="Symbol"/>
      </w:rPr>
    </w:lvl>
    <w:lvl w:ilvl="7" w:tplc="2F0D20E9">
      <w:start w:val="1"/>
      <w:numFmt w:val="bullet"/>
      <w:suff w:val="tab"/>
      <w:lvlText w:val="o"/>
      <w:lvlJc w:val="left"/>
      <w:pPr>
        <w:ind w:hanging="360" w:left="5967"/>
      </w:pPr>
      <w:rPr>
        <w:rFonts w:ascii="Courier New" w:hAnsi="Courier New"/>
      </w:rPr>
    </w:lvl>
    <w:lvl w:ilvl="8" w:tplc="55334B7C">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008175E7">
      <w:start w:val="0"/>
      <w:numFmt w:val="bullet"/>
      <w:suff w:val="tab"/>
      <w:lvlText w:val="-"/>
      <w:lvlJc w:val="left"/>
      <w:pPr>
        <w:ind w:hanging="360" w:left="720"/>
        <w:tabs>
          <w:tab w:val="left" w:pos="720" w:leader="none"/>
        </w:tabs>
      </w:pPr>
      <w:rPr>
        <w:rFonts w:ascii="Times New Roman" w:hAnsi="Times New Roman"/>
      </w:rPr>
    </w:lvl>
    <w:lvl w:ilvl="1" w:tplc="0964CEBA">
      <w:start w:val="1"/>
      <w:numFmt w:val="bullet"/>
      <w:suff w:val="tab"/>
      <w:lvlText w:val="o"/>
      <w:lvlJc w:val="left"/>
      <w:pPr>
        <w:ind w:hanging="360" w:left="1440"/>
        <w:tabs>
          <w:tab w:val="left" w:pos="1440" w:leader="none"/>
        </w:tabs>
      </w:pPr>
      <w:rPr>
        <w:rFonts w:ascii="Courier New" w:hAnsi="Courier New"/>
      </w:rPr>
    </w:lvl>
    <w:lvl w:ilvl="2" w:tplc="5D7E19B6">
      <w:start w:val="1"/>
      <w:numFmt w:val="bullet"/>
      <w:suff w:val="tab"/>
      <w:lvlText w:val=""/>
      <w:lvlJc w:val="left"/>
      <w:pPr>
        <w:ind w:hanging="360" w:left="2160"/>
        <w:tabs>
          <w:tab w:val="left" w:pos="2160" w:leader="none"/>
        </w:tabs>
      </w:pPr>
      <w:rPr>
        <w:rFonts w:ascii="Wingdings" w:hAnsi="Wingdings"/>
      </w:rPr>
    </w:lvl>
    <w:lvl w:ilvl="3" w:tplc="44F79725">
      <w:start w:val="1"/>
      <w:numFmt w:val="bullet"/>
      <w:suff w:val="tab"/>
      <w:lvlText w:val=""/>
      <w:lvlJc w:val="left"/>
      <w:pPr>
        <w:ind w:hanging="360" w:left="2880"/>
        <w:tabs>
          <w:tab w:val="left" w:pos="2880" w:leader="none"/>
        </w:tabs>
      </w:pPr>
      <w:rPr>
        <w:rFonts w:ascii="Symbol" w:hAnsi="Symbol"/>
      </w:rPr>
    </w:lvl>
    <w:lvl w:ilvl="4" w:tplc="05DC2398">
      <w:start w:val="1"/>
      <w:numFmt w:val="bullet"/>
      <w:suff w:val="tab"/>
      <w:lvlText w:val="o"/>
      <w:lvlJc w:val="left"/>
      <w:pPr>
        <w:ind w:hanging="360" w:left="3600"/>
        <w:tabs>
          <w:tab w:val="left" w:pos="3600" w:leader="none"/>
        </w:tabs>
      </w:pPr>
      <w:rPr>
        <w:rFonts w:ascii="Courier New" w:hAnsi="Courier New"/>
      </w:rPr>
    </w:lvl>
    <w:lvl w:ilvl="5" w:tplc="75E3E35F">
      <w:start w:val="1"/>
      <w:numFmt w:val="bullet"/>
      <w:suff w:val="tab"/>
      <w:lvlText w:val=""/>
      <w:lvlJc w:val="left"/>
      <w:pPr>
        <w:ind w:hanging="360" w:left="4320"/>
        <w:tabs>
          <w:tab w:val="left" w:pos="4320" w:leader="none"/>
        </w:tabs>
      </w:pPr>
      <w:rPr>
        <w:rFonts w:ascii="Wingdings" w:hAnsi="Wingdings"/>
      </w:rPr>
    </w:lvl>
    <w:lvl w:ilvl="6" w:tplc="0992EE45">
      <w:start w:val="1"/>
      <w:numFmt w:val="bullet"/>
      <w:suff w:val="tab"/>
      <w:lvlText w:val=""/>
      <w:lvlJc w:val="left"/>
      <w:pPr>
        <w:ind w:hanging="360" w:left="5040"/>
        <w:tabs>
          <w:tab w:val="left" w:pos="5040" w:leader="none"/>
        </w:tabs>
      </w:pPr>
      <w:rPr>
        <w:rFonts w:ascii="Symbol" w:hAnsi="Symbol"/>
      </w:rPr>
    </w:lvl>
    <w:lvl w:ilvl="7" w:tplc="63362FBE">
      <w:start w:val="1"/>
      <w:numFmt w:val="bullet"/>
      <w:suff w:val="tab"/>
      <w:lvlText w:val="o"/>
      <w:lvlJc w:val="left"/>
      <w:pPr>
        <w:ind w:hanging="360" w:left="5760"/>
        <w:tabs>
          <w:tab w:val="left" w:pos="5760" w:leader="none"/>
        </w:tabs>
      </w:pPr>
      <w:rPr>
        <w:rFonts w:ascii="Courier New" w:hAnsi="Courier New"/>
      </w:rPr>
    </w:lvl>
    <w:lvl w:ilvl="8" w:tplc="0CC76273">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9A410D1">
      <w:start w:val="1"/>
      <w:numFmt w:val="bullet"/>
      <w:suff w:val="tab"/>
      <w:lvlText w:val=""/>
      <w:lvlJc w:val="left"/>
      <w:pPr>
        <w:ind w:hanging="360" w:left="720"/>
        <w:tabs>
          <w:tab w:val="left" w:pos="720" w:leader="none"/>
        </w:tabs>
      </w:pPr>
      <w:rPr>
        <w:rFonts w:ascii="Symbol" w:hAnsi="Symbol"/>
      </w:rPr>
    </w:lvl>
    <w:lvl w:ilvl="1" w:tplc="1F2D1E52">
      <w:start w:val="1"/>
      <w:numFmt w:val="bullet"/>
      <w:suff w:val="tab"/>
      <w:lvlText w:val="o"/>
      <w:lvlJc w:val="left"/>
      <w:pPr>
        <w:ind w:hanging="360" w:left="1440"/>
        <w:tabs>
          <w:tab w:val="left" w:pos="1440" w:leader="none"/>
        </w:tabs>
      </w:pPr>
      <w:rPr>
        <w:rFonts w:ascii="Courier New" w:hAnsi="Courier New"/>
      </w:rPr>
    </w:lvl>
    <w:lvl w:ilvl="2" w:tplc="22076D6C">
      <w:start w:val="1"/>
      <w:numFmt w:val="bullet"/>
      <w:suff w:val="tab"/>
      <w:lvlText w:val=""/>
      <w:lvlJc w:val="left"/>
      <w:pPr>
        <w:ind w:hanging="360" w:left="2160"/>
        <w:tabs>
          <w:tab w:val="left" w:pos="2160" w:leader="none"/>
        </w:tabs>
      </w:pPr>
      <w:rPr>
        <w:rFonts w:ascii="Wingdings" w:hAnsi="Wingdings"/>
      </w:rPr>
    </w:lvl>
    <w:lvl w:ilvl="3" w:tplc="1C167ED8">
      <w:start w:val="1"/>
      <w:numFmt w:val="bullet"/>
      <w:suff w:val="tab"/>
      <w:lvlText w:val=""/>
      <w:lvlJc w:val="left"/>
      <w:pPr>
        <w:ind w:hanging="360" w:left="2880"/>
        <w:tabs>
          <w:tab w:val="left" w:pos="2880" w:leader="none"/>
        </w:tabs>
      </w:pPr>
      <w:rPr>
        <w:rFonts w:ascii="Symbol" w:hAnsi="Symbol"/>
      </w:rPr>
    </w:lvl>
    <w:lvl w:ilvl="4" w:tplc="328EB902">
      <w:start w:val="1"/>
      <w:numFmt w:val="bullet"/>
      <w:suff w:val="tab"/>
      <w:lvlText w:val="o"/>
      <w:lvlJc w:val="left"/>
      <w:pPr>
        <w:ind w:hanging="360" w:left="3600"/>
        <w:tabs>
          <w:tab w:val="left" w:pos="3600" w:leader="none"/>
        </w:tabs>
      </w:pPr>
      <w:rPr>
        <w:rFonts w:ascii="Courier New" w:hAnsi="Courier New"/>
      </w:rPr>
    </w:lvl>
    <w:lvl w:ilvl="5" w:tplc="689AF962">
      <w:start w:val="1"/>
      <w:numFmt w:val="bullet"/>
      <w:suff w:val="tab"/>
      <w:lvlText w:val=""/>
      <w:lvlJc w:val="left"/>
      <w:pPr>
        <w:ind w:hanging="360" w:left="4320"/>
        <w:tabs>
          <w:tab w:val="left" w:pos="4320" w:leader="none"/>
        </w:tabs>
      </w:pPr>
      <w:rPr>
        <w:rFonts w:ascii="Wingdings" w:hAnsi="Wingdings"/>
      </w:rPr>
    </w:lvl>
    <w:lvl w:ilvl="6" w:tplc="64A52D81">
      <w:start w:val="1"/>
      <w:numFmt w:val="bullet"/>
      <w:suff w:val="tab"/>
      <w:lvlText w:val=""/>
      <w:lvlJc w:val="left"/>
      <w:pPr>
        <w:ind w:hanging="360" w:left="5040"/>
        <w:tabs>
          <w:tab w:val="left" w:pos="5040" w:leader="none"/>
        </w:tabs>
      </w:pPr>
      <w:rPr>
        <w:rFonts w:ascii="Symbol" w:hAnsi="Symbol"/>
      </w:rPr>
    </w:lvl>
    <w:lvl w:ilvl="7" w:tplc="39A4AD19">
      <w:start w:val="1"/>
      <w:numFmt w:val="bullet"/>
      <w:suff w:val="tab"/>
      <w:lvlText w:val="o"/>
      <w:lvlJc w:val="left"/>
      <w:pPr>
        <w:ind w:hanging="360" w:left="5760"/>
        <w:tabs>
          <w:tab w:val="left" w:pos="5760" w:leader="none"/>
        </w:tabs>
      </w:pPr>
      <w:rPr>
        <w:rFonts w:ascii="Courier New" w:hAnsi="Courier New"/>
      </w:rPr>
    </w:lvl>
    <w:lvl w:ilvl="8" w:tplc="56D02848">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B6864B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2012-10-04T13:21:00Z</dcterms:created>
  <cp:lastModifiedBy>Ethan Puglia</cp:lastModifiedBy>
  <cp:lastPrinted>2012-09-20T16:00:00Z</cp:lastPrinted>
  <dcterms:modified xsi:type="dcterms:W3CDTF">2019-03-28T17:33:05Z</dcterms:modified>
  <cp:revision>8</cp:revision>
  <dc:title>PROYECTO DE ORDENANZA VIOLENCIA FAMILIAR</dc:title>
</cp:coreProperties>
</file>