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5BBD04B" Type="http://schemas.openxmlformats.org/officeDocument/2006/relationships/officeDocument" Target="/word/document.xml" /><Relationship Id="coreR45BBD04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>
      <w:pPr>
        <w:pStyle w:val="P4"/>
        <w:jc w:val="left"/>
      </w:pPr>
    </w:p>
    <w:p>
      <w:pPr>
        <w:pStyle w:val="P4"/>
      </w:pPr>
      <w:r>
        <w:t xml:space="preserve">ORDENANZA Nº 9389 </w:t>
      </w:r>
    </w:p>
    <w:p/>
    <w:p/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1172/12 iniciado por la  Sra. Domínguez Silvia Beatriz;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la eximición del pago de Tasa por Servicios a la Propiedad – Cuenta Nº 00028714.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se trata de una familia inserta en el sistema productivo a través del trabajo informal;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uno de sus miembros presenta problemas de salud, observándose erogaciones en salud;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la hija menor se encuentra inserta en el sistema educativo formal;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el estudio socioeconómico realizado informa que se trata de un hogar ubicado por debajo de la línea de pobreza;  </w:t>
      </w:r>
    </w:p>
    <w:p>
      <w:pPr>
        <w:tabs>
          <w:tab w:val="left" w:pos="2824" w:leader="none"/>
        </w:tabs>
        <w:spacing w:lineRule="auto" w:line="276"/>
        <w:ind w:firstLine="426" w:left="426"/>
        <w:rPr>
          <w:rStyle w:val="C3"/>
        </w:rPr>
      </w:pPr>
      <w:r>
        <w:tab/>
      </w:r>
      <w:r>
        <w:rPr>
          <w:rStyle w:val="C3"/>
          <w:rFonts w:ascii="Courier New" w:hAnsi="Courier New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Que  analizado  el  Expediente  de  referencia  por  la Comisión de Hacienda, la misma emite despacho favorable aprobado por unanimidad en  Sesión Ordinaria del día 17 de Octubre de 2012.</w:t>
      </w: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</w:rPr>
        <w:t xml:space="preserve">: </w:t>
      </w:r>
      <w:r>
        <w:rPr>
          <w:rStyle w:val="C3"/>
          <w:rFonts w:ascii="Courier New" w:hAnsi="Courier New"/>
          <w:b w:val="1"/>
        </w:rPr>
        <w:t>POR</w:t>
      </w:r>
      <w:r>
        <w:rPr>
          <w:rStyle w:val="C3"/>
          <w:rFonts w:ascii="Courier New" w:hAnsi="Courier New"/>
        </w:rPr>
        <w:t xml:space="preserve"> cada cuota actual abonada en término de Tasa por Servicios a la Propiedad eximir seis cuotas de la deuda que mantiene con el municipio a la fecha de promulgación de la presente el inmueble designación catastral 01-01-375-001, Cuenta Nº 00028714.</w:t>
      </w: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SOLICITAR </w:t>
      </w:r>
      <w:r>
        <w:rPr>
          <w:rStyle w:val="C3"/>
          <w:rFonts w:ascii="Courier New" w:hAnsi="Courier New"/>
        </w:rPr>
        <w:t>al Sr. Intendente interceda ante el o los procuradores actuantes a fin de dejar sin efecto el o los juicios iniciados y los honorarios generados.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DIECISIETE DÍAS DEL MES DE OCTUBRE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6DE21E33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3BFB20A5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84A238A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239C284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4441E824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2BDB6CC2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AE31FED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45914C4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1E885B1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3197D7D4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07530F0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4552F9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7850890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1D19C67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A74995A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3D15EF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FB30B6C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37289DF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298718E7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4AB195B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15B5575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9A13B77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E31AACD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F377BF7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493D08A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EE8EEC3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FBFC8B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336CF83F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2012-10-17T16:21:00Z</dcterms:created>
  <cp:lastModifiedBy>Ethan Puglia</cp:lastModifiedBy>
  <cp:lastPrinted>2012-09-20T16:00:00Z</cp:lastPrinted>
  <dcterms:modified xsi:type="dcterms:W3CDTF">2019-03-28T17:33:05Z</dcterms:modified>
  <cp:revision>6</cp:revision>
  <dc:title>PROYECTO DE ORDENANZA VIOLENCIA FAMILIAR</dc:title>
</cp:coreProperties>
</file>