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C6E611" Type="http://schemas.openxmlformats.org/officeDocument/2006/relationships/officeDocument" Target="/word/document.xml" /><Relationship Id="coreR33C6E6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9390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1122/12 iniciado por el Sr. Charras José Esteban;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Tasa por Servicios a la Propiedad  del inmueble designación catastral 01-01-382-002, Cuenta Nº  000028639;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Sr. Charras posee una pensión por invalidez y tiene problemas de salud, necesita tratamiento y recibe atención médica;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 hija desempeña tareas como auxiliar escolar, además percibe el beneficio de asignación universal por hijo y tarjeta social;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extensa, que no cubrirían la canasta familiar básica total;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 por unanimidad en Sesión Ordinaria del día 17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2012  de Tasa  por  Servicios a la Propiedad al inmueble designación catastral 01-01-382-002,Cuenta Nº 000028639.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pagos para el cobro de honorarios y gastos por el o los juicios iniciados en cuotas de pesos treinta ($30) por mes.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0D4F36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B01CE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7AAB2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598428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F8903A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76536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5C54A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E4F25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4EDC95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EEF44B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916CA6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45CF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5A998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3910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651F4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D47F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B5D9C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263C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17055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532C5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9EB38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12DF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2196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36DF2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5F0C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868C4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949A1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440E3B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2012-10-17T16:25:00Z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