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718873B" Type="http://schemas.openxmlformats.org/officeDocument/2006/relationships/officeDocument" Target="/word/document.xml" /><Relationship Id="coreR6718873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>
      <w:pPr>
        <w:pStyle w:val="P4"/>
        <w:jc w:val="left"/>
      </w:pPr>
    </w:p>
    <w:p>
      <w:pPr>
        <w:pStyle w:val="P4"/>
      </w:pPr>
      <w:r>
        <w:t xml:space="preserve">ORDENANZA Nº 9393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985/11 iniciado por la Sra. Bordón Vilma;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del pago de Tasa por Servicios a la Propiedad de la Cuenta Nº 00026036 – Designación Catastral 04-02-179-016;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hogar monoparental con jefatura femenina encontrándose fuera del sistema productivo formal;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realiza tareas de comisión de trámites  varios en forma semanal y recibe cuota alimentaria del padre de la menor no conviviente;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hogar ubicado en la línea de indigencia;</w:t>
      </w:r>
    </w:p>
    <w:p>
      <w:pPr>
        <w:tabs>
          <w:tab w:val="left" w:pos="2824" w:leader="none"/>
        </w:tabs>
        <w:spacing w:lineRule="auto" w:line="276"/>
        <w:ind w:firstLine="426" w:left="426"/>
        <w:rPr>
          <w:rStyle w:val="C3"/>
        </w:rPr>
      </w:pPr>
      <w:r>
        <w:tab/>
      </w:r>
      <w:r>
        <w:rPr>
          <w:rStyle w:val="C3"/>
          <w:rFonts w:ascii="Courier New" w:hAnsi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Que  analizado  el  Expediente  de  referencia  por  la Comisión de Hacienda, la misma emite despacho favorable aprobado por unanimidad en  Sesión Ordinaria del día 24 de Octubre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POR</w:t>
      </w:r>
      <w:r>
        <w:rPr>
          <w:rStyle w:val="C3"/>
          <w:rFonts w:ascii="Courier New" w:hAnsi="Courier New"/>
        </w:rPr>
        <w:t xml:space="preserve"> cada cuota actual abonada en término de  Tasa por Servicios a la Propiedad correspondientes al inmueble designación catastral 04-02-179-016, Cuenta Nº 00026036, eximir seis cuotas de la deuda que mantiene a la fecha de promulgación de la presente.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LA </w:t>
      </w:r>
      <w:r>
        <w:rPr>
          <w:rStyle w:val="C3"/>
          <w:rFonts w:ascii="Courier New" w:hAnsi="Courier New"/>
        </w:rPr>
        <w:t>falta de pago de dos cuotas consecutivas o tres alternadas hará caducar el beneficio concedido.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 xml:space="preserve">al Sr. Intendente interceda ante el o los procuradores actuantes a fin de dejar sin efecto el o los juicios iniciados y los honorarios generados y autorizar al Departamento Ejecutivo a otorgar un plan de pago en cuotas de Pesos Veinte ($20)  por los gastos de juicio.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VEINTICUATRO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0A91066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438602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7E0608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18EA15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EA7E3F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FC20D3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6A9E25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9D960A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781970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8C9B57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12CFCE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D59D7E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4742C7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30875E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F7A76F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69DF06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B171E9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5728A4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E6D562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80F65A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8A5D8A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F8695D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313830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116F91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2CF877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6BF3A2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592CB8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730B79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2012-10-25T13:00:00Z</dcterms:created>
  <cp:lastModifiedBy>Ethan Puglia</cp:lastModifiedBy>
  <cp:lastPrinted>2012-09-20T16:00:00Z</cp:lastPrinted>
  <dcterms:modified xsi:type="dcterms:W3CDTF">2019-03-28T17:33:05Z</dcterms:modified>
  <cp:revision>6</cp:revision>
  <dc:title>PROYECTO DE ORDENANZA VIOLENCIA FAMILIAR</dc:title>
</cp:coreProperties>
</file>