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C6C9A8A" Type="http://schemas.openxmlformats.org/officeDocument/2006/relationships/officeDocument" Target="/word/document.xml" /><Relationship Id="coreR4C6C9A8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9398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nota presentada por la Sra. Marina Bertolachini, solicitando autorización para instalar un Comercio de Equipamiento Sanitario para Atención de Animales de pequeña escala en los locales 1 y 2 ubicados en calle Achával Rodríguez Nº 189, entre Boulevard Pellegrini y General Paz de barrio Pellegrini; y</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el lugar mencionado esta dentro de la Zona Residencial Jardín Carlos Pellegrini Sur;</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la Ordenanza Nº 8547 – Código Urbanístico- en su Art. Nº 206 dentro de las disposiciones establecidas no permite el Uso del Suelo para este tipo de actividad comercial;</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solicita por vía de excepción la autorización para instalar y realizar esta actividad comercial;</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en dicha cuadra se encuentran en funcionamiento diversos comercios;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a escasos metros existe un comercio de las mismas características;</w:t>
      </w:r>
    </w:p>
    <w:p>
      <w:pPr>
        <w:spacing w:lineRule="auto" w:line="276" w:beforeAutospacing="1" w:afterAutospacing="1"/>
        <w:ind w:hanging="426"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 xml:space="preserve">   Que la peticionante manifiesta que habiendo realizado un estudio de mercado previo, el mismo ratifica que es el lugar ideal para instalar ese comercio y poder desarrollarse profesionalmente;</w:t>
      </w:r>
    </w:p>
    <w:p>
      <w:pPr>
        <w:tabs>
          <w:tab w:val="left" w:pos="2824" w:leader="none"/>
        </w:tabs>
        <w:spacing w:lineRule="auto" w:line="276"/>
        <w:ind w:firstLine="426" w:left="426"/>
        <w:jc w:val="both"/>
        <w:rPr>
          <w:rStyle w:val="C3"/>
          <w:b w:val="1"/>
        </w:rPr>
      </w:pPr>
      <w:r>
        <w:tab/>
      </w:r>
      <w:r>
        <w:rPr>
          <w:rStyle w:val="C3"/>
          <w:rFonts w:ascii="Courier New" w:hAnsi="Courier New"/>
        </w:rPr>
        <w:t xml:space="preserve">                                                                                                                                                                                                                                                                                                                                                                                                                                                                                                                                                                                                   Que  analizado  el  Expediente  de  referencia en sesión de fecha 24 de octubre de 2012, se resuelve por unanimidad acceder a lo solicitado.</w:t>
      </w:r>
    </w:p>
    <w:p>
      <w:pPr>
        <w:pStyle w:val="P11"/>
        <w:ind w:left="567"/>
        <w:jc w:val="right"/>
      </w:pPr>
      <w:r>
        <w:t>...///</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p>
    <w:p>
      <w:pPr>
        <w:pStyle w:val="P11"/>
        <w:ind w:hanging="567" w:left="567"/>
        <w:jc w:val="left"/>
      </w:pPr>
      <w:r>
        <w:t>...///2.-</w:t>
      </w:r>
    </w:p>
    <w:p>
      <w:pPr>
        <w:pStyle w:val="P11"/>
        <w:ind w:hanging="567" w:left="567"/>
        <w:jc w:val="left"/>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rPr>
        <w:t xml:space="preserve">: </w:t>
      </w:r>
      <w:r>
        <w:rPr>
          <w:rStyle w:val="C3"/>
          <w:rFonts w:ascii="Courier New" w:hAnsi="Courier New"/>
          <w:b w:val="1"/>
        </w:rPr>
        <w:t xml:space="preserve">AUTORIZAR </w:t>
      </w:r>
      <w:r>
        <w:rPr>
          <w:rStyle w:val="C3"/>
          <w:rFonts w:ascii="Courier New" w:hAnsi="Courier New"/>
        </w:rPr>
        <w:t>a la señora Marina Bertolachini, D.N.I. Nº 29.475.157, el USO DEL SUELO para la instalación de un Comercio de Equipamiento Sanitario para Atención de Animales de pequeña escala en la calle Achával Rodríguez entre Boulevard Pellegrini y calle General Paz sin el cumplimiento del Art. 206 de la Ordenanza Nº 8547.</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LA </w:t>
      </w:r>
      <w:r>
        <w:rPr>
          <w:rStyle w:val="C3"/>
          <w:rFonts w:ascii="Courier New" w:hAnsi="Courier New"/>
        </w:rPr>
        <w:t>habilitación correspondiente, queda sujeta al cumplimiento de los requisitos establecidos por la Autoridad de Aplicación.</w:t>
      </w:r>
    </w:p>
    <w:p>
      <w:pPr>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VEINTICUATRO DÍAS DEL MES DE OCTUBRE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E8ED606">
      <w:start w:val="0"/>
      <w:numFmt w:val="bullet"/>
      <w:suff w:val="tab"/>
      <w:lvlText w:val=""/>
      <w:lvlJc w:val="left"/>
      <w:pPr>
        <w:ind w:hanging="360" w:left="927"/>
      </w:pPr>
      <w:rPr>
        <w:rFonts w:ascii="Symbol" w:hAnsi="Symbol"/>
      </w:rPr>
    </w:lvl>
    <w:lvl w:ilvl="1" w:tplc="0DDFDAF1">
      <w:start w:val="1"/>
      <w:numFmt w:val="bullet"/>
      <w:suff w:val="tab"/>
      <w:lvlText w:val="o"/>
      <w:lvlJc w:val="left"/>
      <w:pPr>
        <w:ind w:hanging="360" w:left="1647"/>
      </w:pPr>
      <w:rPr>
        <w:rFonts w:ascii="Courier New" w:hAnsi="Courier New"/>
      </w:rPr>
    </w:lvl>
    <w:lvl w:ilvl="2" w:tplc="54B874FA">
      <w:start w:val="1"/>
      <w:numFmt w:val="bullet"/>
      <w:suff w:val="tab"/>
      <w:lvlText w:val=""/>
      <w:lvlJc w:val="left"/>
      <w:pPr>
        <w:ind w:hanging="360" w:left="2367"/>
      </w:pPr>
      <w:rPr>
        <w:rFonts w:ascii="Wingdings" w:hAnsi="Wingdings"/>
      </w:rPr>
    </w:lvl>
    <w:lvl w:ilvl="3" w:tplc="49EA2FF6">
      <w:start w:val="1"/>
      <w:numFmt w:val="bullet"/>
      <w:suff w:val="tab"/>
      <w:lvlText w:val=""/>
      <w:lvlJc w:val="left"/>
      <w:pPr>
        <w:ind w:hanging="360" w:left="3087"/>
      </w:pPr>
      <w:rPr>
        <w:rFonts w:ascii="Symbol" w:hAnsi="Symbol"/>
      </w:rPr>
    </w:lvl>
    <w:lvl w:ilvl="4" w:tplc="13425AC0">
      <w:start w:val="1"/>
      <w:numFmt w:val="bullet"/>
      <w:suff w:val="tab"/>
      <w:lvlText w:val="o"/>
      <w:lvlJc w:val="left"/>
      <w:pPr>
        <w:ind w:hanging="360" w:left="3807"/>
      </w:pPr>
      <w:rPr>
        <w:rFonts w:ascii="Courier New" w:hAnsi="Courier New"/>
      </w:rPr>
    </w:lvl>
    <w:lvl w:ilvl="5" w:tplc="304A5F2A">
      <w:start w:val="1"/>
      <w:numFmt w:val="bullet"/>
      <w:suff w:val="tab"/>
      <w:lvlText w:val=""/>
      <w:lvlJc w:val="left"/>
      <w:pPr>
        <w:ind w:hanging="360" w:left="4527"/>
      </w:pPr>
      <w:rPr>
        <w:rFonts w:ascii="Wingdings" w:hAnsi="Wingdings"/>
      </w:rPr>
    </w:lvl>
    <w:lvl w:ilvl="6" w:tplc="042CF6FA">
      <w:start w:val="1"/>
      <w:numFmt w:val="bullet"/>
      <w:suff w:val="tab"/>
      <w:lvlText w:val=""/>
      <w:lvlJc w:val="left"/>
      <w:pPr>
        <w:ind w:hanging="360" w:left="5247"/>
      </w:pPr>
      <w:rPr>
        <w:rFonts w:ascii="Symbol" w:hAnsi="Symbol"/>
      </w:rPr>
    </w:lvl>
    <w:lvl w:ilvl="7" w:tplc="2289368C">
      <w:start w:val="1"/>
      <w:numFmt w:val="bullet"/>
      <w:suff w:val="tab"/>
      <w:lvlText w:val="o"/>
      <w:lvlJc w:val="left"/>
      <w:pPr>
        <w:ind w:hanging="360" w:left="5967"/>
      </w:pPr>
      <w:rPr>
        <w:rFonts w:ascii="Courier New" w:hAnsi="Courier New"/>
      </w:rPr>
    </w:lvl>
    <w:lvl w:ilvl="8" w:tplc="618F9462">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E005621">
      <w:start w:val="0"/>
      <w:numFmt w:val="bullet"/>
      <w:suff w:val="tab"/>
      <w:lvlText w:val="-"/>
      <w:lvlJc w:val="left"/>
      <w:pPr>
        <w:ind w:hanging="360" w:left="720"/>
        <w:tabs>
          <w:tab w:val="left" w:pos="720" w:leader="none"/>
        </w:tabs>
      </w:pPr>
      <w:rPr>
        <w:rFonts w:ascii="Times New Roman" w:hAnsi="Times New Roman"/>
      </w:rPr>
    </w:lvl>
    <w:lvl w:ilvl="1" w:tplc="3CDDDD74">
      <w:start w:val="1"/>
      <w:numFmt w:val="bullet"/>
      <w:suff w:val="tab"/>
      <w:lvlText w:val="o"/>
      <w:lvlJc w:val="left"/>
      <w:pPr>
        <w:ind w:hanging="360" w:left="1440"/>
        <w:tabs>
          <w:tab w:val="left" w:pos="1440" w:leader="none"/>
        </w:tabs>
      </w:pPr>
      <w:rPr>
        <w:rFonts w:ascii="Courier New" w:hAnsi="Courier New"/>
      </w:rPr>
    </w:lvl>
    <w:lvl w:ilvl="2" w:tplc="7D280A18">
      <w:start w:val="1"/>
      <w:numFmt w:val="bullet"/>
      <w:suff w:val="tab"/>
      <w:lvlText w:val=""/>
      <w:lvlJc w:val="left"/>
      <w:pPr>
        <w:ind w:hanging="360" w:left="2160"/>
        <w:tabs>
          <w:tab w:val="left" w:pos="2160" w:leader="none"/>
        </w:tabs>
      </w:pPr>
      <w:rPr>
        <w:rFonts w:ascii="Wingdings" w:hAnsi="Wingdings"/>
      </w:rPr>
    </w:lvl>
    <w:lvl w:ilvl="3" w:tplc="35C201AF">
      <w:start w:val="1"/>
      <w:numFmt w:val="bullet"/>
      <w:suff w:val="tab"/>
      <w:lvlText w:val=""/>
      <w:lvlJc w:val="left"/>
      <w:pPr>
        <w:ind w:hanging="360" w:left="2880"/>
        <w:tabs>
          <w:tab w:val="left" w:pos="2880" w:leader="none"/>
        </w:tabs>
      </w:pPr>
      <w:rPr>
        <w:rFonts w:ascii="Symbol" w:hAnsi="Symbol"/>
      </w:rPr>
    </w:lvl>
    <w:lvl w:ilvl="4" w:tplc="08B89F49">
      <w:start w:val="1"/>
      <w:numFmt w:val="bullet"/>
      <w:suff w:val="tab"/>
      <w:lvlText w:val="o"/>
      <w:lvlJc w:val="left"/>
      <w:pPr>
        <w:ind w:hanging="360" w:left="3600"/>
        <w:tabs>
          <w:tab w:val="left" w:pos="3600" w:leader="none"/>
        </w:tabs>
      </w:pPr>
      <w:rPr>
        <w:rFonts w:ascii="Courier New" w:hAnsi="Courier New"/>
      </w:rPr>
    </w:lvl>
    <w:lvl w:ilvl="5" w:tplc="5123D8F9">
      <w:start w:val="1"/>
      <w:numFmt w:val="bullet"/>
      <w:suff w:val="tab"/>
      <w:lvlText w:val=""/>
      <w:lvlJc w:val="left"/>
      <w:pPr>
        <w:ind w:hanging="360" w:left="4320"/>
        <w:tabs>
          <w:tab w:val="left" w:pos="4320" w:leader="none"/>
        </w:tabs>
      </w:pPr>
      <w:rPr>
        <w:rFonts w:ascii="Wingdings" w:hAnsi="Wingdings"/>
      </w:rPr>
    </w:lvl>
    <w:lvl w:ilvl="6" w:tplc="1BFE8DB1">
      <w:start w:val="1"/>
      <w:numFmt w:val="bullet"/>
      <w:suff w:val="tab"/>
      <w:lvlText w:val=""/>
      <w:lvlJc w:val="left"/>
      <w:pPr>
        <w:ind w:hanging="360" w:left="5040"/>
        <w:tabs>
          <w:tab w:val="left" w:pos="5040" w:leader="none"/>
        </w:tabs>
      </w:pPr>
      <w:rPr>
        <w:rFonts w:ascii="Symbol" w:hAnsi="Symbol"/>
      </w:rPr>
    </w:lvl>
    <w:lvl w:ilvl="7" w:tplc="07F9A768">
      <w:start w:val="1"/>
      <w:numFmt w:val="bullet"/>
      <w:suff w:val="tab"/>
      <w:lvlText w:val="o"/>
      <w:lvlJc w:val="left"/>
      <w:pPr>
        <w:ind w:hanging="360" w:left="5760"/>
        <w:tabs>
          <w:tab w:val="left" w:pos="5760" w:leader="none"/>
        </w:tabs>
      </w:pPr>
      <w:rPr>
        <w:rFonts w:ascii="Courier New" w:hAnsi="Courier New"/>
      </w:rPr>
    </w:lvl>
    <w:lvl w:ilvl="8" w:tplc="6DE9CB65">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40FC6491">
      <w:start w:val="1"/>
      <w:numFmt w:val="bullet"/>
      <w:suff w:val="tab"/>
      <w:lvlText w:val=""/>
      <w:lvlJc w:val="left"/>
      <w:pPr>
        <w:ind w:hanging="360" w:left="720"/>
        <w:tabs>
          <w:tab w:val="left" w:pos="720" w:leader="none"/>
        </w:tabs>
      </w:pPr>
      <w:rPr>
        <w:rFonts w:ascii="Symbol" w:hAnsi="Symbol"/>
      </w:rPr>
    </w:lvl>
    <w:lvl w:ilvl="1" w:tplc="21D03989">
      <w:start w:val="1"/>
      <w:numFmt w:val="bullet"/>
      <w:suff w:val="tab"/>
      <w:lvlText w:val="o"/>
      <w:lvlJc w:val="left"/>
      <w:pPr>
        <w:ind w:hanging="360" w:left="1440"/>
        <w:tabs>
          <w:tab w:val="left" w:pos="1440" w:leader="none"/>
        </w:tabs>
      </w:pPr>
      <w:rPr>
        <w:rFonts w:ascii="Courier New" w:hAnsi="Courier New"/>
      </w:rPr>
    </w:lvl>
    <w:lvl w:ilvl="2" w:tplc="4DEBEA21">
      <w:start w:val="1"/>
      <w:numFmt w:val="bullet"/>
      <w:suff w:val="tab"/>
      <w:lvlText w:val=""/>
      <w:lvlJc w:val="left"/>
      <w:pPr>
        <w:ind w:hanging="360" w:left="2160"/>
        <w:tabs>
          <w:tab w:val="left" w:pos="2160" w:leader="none"/>
        </w:tabs>
      </w:pPr>
      <w:rPr>
        <w:rFonts w:ascii="Wingdings" w:hAnsi="Wingdings"/>
      </w:rPr>
    </w:lvl>
    <w:lvl w:ilvl="3" w:tplc="67A4F311">
      <w:start w:val="1"/>
      <w:numFmt w:val="bullet"/>
      <w:suff w:val="tab"/>
      <w:lvlText w:val=""/>
      <w:lvlJc w:val="left"/>
      <w:pPr>
        <w:ind w:hanging="360" w:left="2880"/>
        <w:tabs>
          <w:tab w:val="left" w:pos="2880" w:leader="none"/>
        </w:tabs>
      </w:pPr>
      <w:rPr>
        <w:rFonts w:ascii="Symbol" w:hAnsi="Symbol"/>
      </w:rPr>
    </w:lvl>
    <w:lvl w:ilvl="4" w:tplc="5AD3B709">
      <w:start w:val="1"/>
      <w:numFmt w:val="bullet"/>
      <w:suff w:val="tab"/>
      <w:lvlText w:val="o"/>
      <w:lvlJc w:val="left"/>
      <w:pPr>
        <w:ind w:hanging="360" w:left="3600"/>
        <w:tabs>
          <w:tab w:val="left" w:pos="3600" w:leader="none"/>
        </w:tabs>
      </w:pPr>
      <w:rPr>
        <w:rFonts w:ascii="Courier New" w:hAnsi="Courier New"/>
      </w:rPr>
    </w:lvl>
    <w:lvl w:ilvl="5" w:tplc="2AE5EB5E">
      <w:start w:val="1"/>
      <w:numFmt w:val="bullet"/>
      <w:suff w:val="tab"/>
      <w:lvlText w:val=""/>
      <w:lvlJc w:val="left"/>
      <w:pPr>
        <w:ind w:hanging="360" w:left="4320"/>
        <w:tabs>
          <w:tab w:val="left" w:pos="4320" w:leader="none"/>
        </w:tabs>
      </w:pPr>
      <w:rPr>
        <w:rFonts w:ascii="Wingdings" w:hAnsi="Wingdings"/>
      </w:rPr>
    </w:lvl>
    <w:lvl w:ilvl="6" w:tplc="26A3EA94">
      <w:start w:val="1"/>
      <w:numFmt w:val="bullet"/>
      <w:suff w:val="tab"/>
      <w:lvlText w:val=""/>
      <w:lvlJc w:val="left"/>
      <w:pPr>
        <w:ind w:hanging="360" w:left="5040"/>
        <w:tabs>
          <w:tab w:val="left" w:pos="5040" w:leader="none"/>
        </w:tabs>
      </w:pPr>
      <w:rPr>
        <w:rFonts w:ascii="Symbol" w:hAnsi="Symbol"/>
      </w:rPr>
    </w:lvl>
    <w:lvl w:ilvl="7" w:tplc="3E03876B">
      <w:start w:val="1"/>
      <w:numFmt w:val="bullet"/>
      <w:suff w:val="tab"/>
      <w:lvlText w:val="o"/>
      <w:lvlJc w:val="left"/>
      <w:pPr>
        <w:ind w:hanging="360" w:left="5760"/>
        <w:tabs>
          <w:tab w:val="left" w:pos="5760" w:leader="none"/>
        </w:tabs>
      </w:pPr>
      <w:rPr>
        <w:rFonts w:ascii="Courier New" w:hAnsi="Courier New"/>
      </w:rPr>
    </w:lvl>
    <w:lvl w:ilvl="8" w:tplc="3FB81BAB">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307BC90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2012-10-25T16:12:00Z</dcterms:created>
  <cp:lastModifiedBy>Ethan Puglia</cp:lastModifiedBy>
  <cp:lastPrinted>2012-09-20T16:00:00Z</cp:lastPrinted>
  <dcterms:modified xsi:type="dcterms:W3CDTF">2019-03-28T17:33:06Z</dcterms:modified>
  <cp:revision>5</cp:revision>
  <dc:title>PROYECTO DE ORDENANZA VIOLENCIA FAMILIAR</dc:title>
</cp:coreProperties>
</file>