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A786772" Type="http://schemas.openxmlformats.org/officeDocument/2006/relationships/officeDocument" Target="/word/document.xml" /><Relationship Id="coreR4A78677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3"/>
        <w:spacing w:lineRule="exact" w:line="340"/>
        <w:jc w:val="both"/>
      </w:pPr>
      <w:r>
        <w:t xml:space="preserve"> </w:t>
      </w:r>
    </w:p>
    <w:p>
      <w:pPr>
        <w:pStyle w:val="P13"/>
        <w:spacing w:lineRule="exact" w:line="34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spacing w:lineRule="exact" w:line="340"/>
        <w:jc w:val="center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sz w:val="24"/>
          <w:u w:val="single"/>
        </w:rPr>
        <w:t>ORDENANZA Nº9411</w:t>
      </w:r>
    </w:p>
    <w:p>
      <w:pPr>
        <w:pStyle w:val="P13"/>
        <w:spacing w:lineRule="exact" w:line="340"/>
        <w:jc w:val="both"/>
        <w:rPr>
          <w:rStyle w:val="C3"/>
        </w:rPr>
      </w:pPr>
    </w:p>
    <w:p>
      <w:pPr>
        <w:pStyle w:val="P13"/>
        <w:spacing w:lineRule="exact" w:line="340"/>
        <w:jc w:val="both"/>
        <w:rPr>
          <w:rStyle w:val="C3"/>
        </w:rPr>
      </w:pPr>
    </w:p>
    <w:p>
      <w:pPr>
        <w:pStyle w:val="P13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Visto: El Presupuesto General de Recursos y Gastos - Ordenanza Nº9223;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  <w:sz w:val="24"/>
        </w:rPr>
      </w:pPr>
    </w:p>
    <w:p>
      <w:pPr>
        <w:keepNext w:val="1"/>
        <w:jc w:val="center"/>
        <w:outlineLvl w:val="0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C O N S I D E R A N D O</w:t>
      </w:r>
    </w:p>
    <w:p>
      <w:pPr>
        <w:tabs>
          <w:tab w:val="left" w:pos="2824" w:leader="none"/>
        </w:tabs>
        <w:rPr>
          <w:rStyle w:val="C3"/>
          <w:rFonts w:ascii="Times New Roman" w:hAnsi="Times New Roman"/>
          <w:sz w:val="24"/>
        </w:rPr>
      </w:pPr>
      <w:r>
        <w:rPr>
          <w:rStyle w:val="C3"/>
          <w:rFonts w:ascii="Times New Roman" w:hAnsi="Times New Roman"/>
          <w:sz w:val="24"/>
        </w:rPr>
        <w:t xml:space="preserve">     </w:t>
      </w:r>
    </w:p>
    <w:p>
      <w:pPr>
        <w:tabs>
          <w:tab w:val="left" w:pos="2824" w:leader="none"/>
        </w:tabs>
        <w:rPr>
          <w:rStyle w:val="C3"/>
          <w:rFonts w:ascii="Times New Roman" w:hAnsi="Times New Roman"/>
          <w:sz w:val="24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habiendo transcurrido diez meses del ejercicio económico, es necesario adecuar las partidas de egresos, considerando los servicios a prestarse,  los aumentos de sueldos y la reorganización de los recursos humanos  en el presente ejercicio, con el objeto de culminar el año fiscal  con la debida corrección en la disposición contable y administrativa de las cuentas que lo integran;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sz w:val="24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Proyecto de Ordenanza por Comisión de Hacienda se emiten distintos despachos aprobándose por mayoría el despacho favorable en sesión de fecha 21 de noviembre de 2012.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left="567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561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</w:t>
      </w:r>
      <w:r>
        <w:rPr>
          <w:rStyle w:val="C3"/>
          <w:rFonts w:ascii="Courier New" w:hAnsi="Courier New"/>
          <w:b w:val="1"/>
          <w:sz w:val="24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DISPÓNESE </w:t>
      </w:r>
      <w:r>
        <w:rPr>
          <w:rStyle w:val="C3"/>
          <w:rFonts w:ascii="Courier New" w:hAnsi="Courier New"/>
          <w:sz w:val="24"/>
        </w:rPr>
        <w:t>modificar el Presupuesto General de Recursos y Gastos de la Municipalidad de la ciudad de Alta Gracia, de la siguiente forma: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sz w:val="24"/>
        </w:rPr>
      </w:pPr>
    </w:p>
    <w:p>
      <w:pPr>
        <w:pStyle w:val="P13"/>
        <w:spacing w:lineRule="exact" w:line="340"/>
        <w:jc w:val="both"/>
        <w:rPr>
          <w:rStyle w:val="C3"/>
          <w:b w:val="1"/>
          <w:sz w:val="24"/>
        </w:rPr>
      </w:pPr>
    </w:p>
    <w:tbl>
      <w:tblPr>
        <w:tblStyle w:val="T2"/>
        <w:tblW w:w="9796" w:type="dxa"/>
        <w:tblInd w:w="55" w:type="dxa"/>
        <w:tblLayout w:type="autofit"/>
        <w:tblCellMar>
          <w:left w:w="70" w:type="dxa"/>
          <w:right w:w="70" w:type="dxa"/>
        </w:tblCellMar>
      </w:tblPr>
      <w:tblGrid/>
      <w:tr>
        <w:trPr>
          <w:wAfter w:w="0" w:type="dxa"/>
          <w:trHeight w:hRule="atLeast" w:val="255"/>
        </w:trPr>
        <w:tc>
          <w:tcPr>
            <w:tcW w:w="9796" w:type="dxa"/>
            <w:gridSpan w:val="5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center"/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PRESUPUESTO DE GASTOS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 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 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 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 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 </w:t>
            </w:r>
          </w:p>
        </w:tc>
      </w:tr>
      <w:tr>
        <w:trPr>
          <w:wAfter w:w="0" w:type="dxa"/>
          <w:trHeight w:hRule="atLeast" w:val="255"/>
        </w:trPr>
        <w:tc>
          <w:tcPr>
            <w:tcW w:w="5546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PARTIDAS A INCREMENTAR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VIG.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INCREMENTO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RECT.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01.1.1.01.01.01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926500.00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39,000.00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965,500.00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01.1.1.01.01.02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DE GABINETE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700001.00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111,000.00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811,001.00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01.1.1.01.01.03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895400.00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70,000.00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965,400.00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01.1.1.01.01.05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336,080.00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55,000.00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391,080.00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03.1.1.01.01.01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263,000.00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35,000.00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298,000.00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03.1.1.01.01.03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405,440.00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96,000.00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501,440.00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03.1.1.01.01.05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106,440.00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21,000.00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127,440.00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03.1.1.03.03.17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OTROS DE SERVICIOS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18,000.00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23,650.00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41,650.00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i w:val="1"/>
                <w:sz w:val="16"/>
              </w:rPr>
            </w:pPr>
          </w:p>
          <w:p>
            <w:pPr>
              <w:rPr>
                <w:rStyle w:val="C3"/>
                <w:i w:val="1"/>
                <w:sz w:val="16"/>
              </w:rPr>
            </w:pPr>
          </w:p>
          <w:p>
            <w:pPr>
              <w:rPr>
                <w:rStyle w:val="C3"/>
                <w:i w:val="1"/>
                <w:sz w:val="16"/>
              </w:rPr>
            </w:pPr>
          </w:p>
          <w:p>
            <w:pPr>
              <w:rPr>
                <w:rStyle w:val="C3"/>
                <w:i w:val="1"/>
                <w:sz w:val="16"/>
              </w:rPr>
            </w:pPr>
          </w:p>
          <w:p>
            <w:pPr>
              <w:rPr>
                <w:rStyle w:val="C3"/>
                <w:i w:val="1"/>
                <w:sz w:val="16"/>
              </w:rPr>
            </w:pPr>
          </w:p>
          <w:p>
            <w:pPr>
              <w:rPr>
                <w:rStyle w:val="C3"/>
                <w:i w:val="1"/>
                <w:sz w:val="16"/>
              </w:rPr>
            </w:pPr>
          </w:p>
          <w:p>
            <w:pPr>
              <w:rPr>
                <w:rStyle w:val="C3"/>
                <w:i w:val="1"/>
                <w:sz w:val="16"/>
              </w:rPr>
            </w:pPr>
          </w:p>
          <w:p>
            <w:pPr>
              <w:rPr>
                <w:rStyle w:val="C3"/>
                <w:i w:val="1"/>
                <w:sz w:val="16"/>
              </w:rPr>
            </w:pPr>
          </w:p>
          <w:p>
            <w:pPr>
              <w:rPr>
                <w:rStyle w:val="C3"/>
                <w:i w:val="1"/>
                <w:sz w:val="16"/>
              </w:rPr>
            </w:pPr>
          </w:p>
          <w:p>
            <w:pPr>
              <w:rPr>
                <w:rStyle w:val="C3"/>
                <w:i w:val="1"/>
                <w:sz w:val="16"/>
              </w:rPr>
            </w:pPr>
          </w:p>
          <w:p>
            <w:pPr>
              <w:rPr>
                <w:rStyle w:val="C3"/>
                <w:i w:val="1"/>
                <w:sz w:val="16"/>
              </w:rPr>
            </w:pPr>
          </w:p>
          <w:p>
            <w:pPr>
              <w:rPr>
                <w:rStyle w:val="C3"/>
                <w:i w:val="1"/>
                <w:sz w:val="16"/>
              </w:rPr>
            </w:pPr>
          </w:p>
          <w:p>
            <w:pPr>
              <w:rPr>
                <w:rStyle w:val="C3"/>
                <w:rFonts w:ascii="Courier New" w:hAnsi="Courier New"/>
                <w:i w:val="1"/>
                <w:sz w:val="24"/>
              </w:rPr>
            </w:pPr>
            <w:r>
              <w:rPr>
                <w:rStyle w:val="C3"/>
                <w:rFonts w:ascii="Courier New" w:hAnsi="Courier New"/>
                <w:i w:val="1"/>
                <w:sz w:val="24"/>
              </w:rPr>
              <w:t>...</w:t>
            </w:r>
            <w:r>
              <w:rPr>
                <w:rStyle w:val="C3"/>
                <w:rFonts w:ascii="Courier New" w:hAnsi="Courier New"/>
                <w:i w:val="1"/>
                <w:sz w:val="24"/>
              </w:rPr>
              <w:t>///2.-</w:t>
            </w:r>
          </w:p>
          <w:p>
            <w:pPr>
              <w:rPr>
                <w:rStyle w:val="C3"/>
                <w:i w:val="1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04.1.1.01.01.03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Courier New" w:hAnsi="Courier New"/>
                <w:sz w:val="24"/>
              </w:rPr>
            </w:pPr>
            <w:r>
              <w:rPr>
                <w:rStyle w:val="C3"/>
                <w:rFonts w:ascii="Courier New" w:hAnsi="Courier New"/>
                <w:sz w:val="24"/>
              </w:rPr>
              <w:t xml:space="preserve">      </w:t>
            </w: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</w:t>
            </w: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1,172,756.00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</w:t>
            </w: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59,000.00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Courier New" w:hAnsi="Courier New"/>
                <w:sz w:val="24"/>
              </w:rPr>
            </w:pPr>
            <w:r>
              <w:rPr>
                <w:rStyle w:val="C3"/>
                <w:rFonts w:ascii="Courier New" w:hAnsi="Courier New"/>
                <w:sz w:val="24"/>
              </w:rPr>
              <w:t>...///</w:t>
            </w: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1,231,756.00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04.1.1.01.01.04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76,240.00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17,000.00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93,240.00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04.1.1.01.01.05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71,001.00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18,000.00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89,001.00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05.1.1.01.01.05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263,960.00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36,000.00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299,960.00</w:t>
            </w:r>
          </w:p>
        </w:tc>
      </w:tr>
      <w:tr>
        <w:trPr>
          <w:wAfter w:w="0" w:type="dxa"/>
          <w:trHeight w:hRule="atLeast" w:val="28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10.1.1.01.01.03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7,971,000.00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501,000.00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8,472,000.00</w:t>
            </w:r>
          </w:p>
        </w:tc>
      </w:tr>
      <w:tr>
        <w:trPr>
          <w:wAfter w:w="0" w:type="dxa"/>
          <w:trHeight w:hRule="atLeast" w:val="28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10.1.1.01.01.05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827,720.00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101,000.00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928,720.00</w:t>
            </w:r>
          </w:p>
        </w:tc>
      </w:tr>
      <w:tr>
        <w:trPr>
          <w:wAfter w:w="0" w:type="dxa"/>
          <w:trHeight w:hRule="atLeast" w:val="28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10.1.1.03.03.07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ALQUILERES VARIOS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88,000.00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10,000.00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98,000.00</w:t>
            </w:r>
          </w:p>
        </w:tc>
      </w:tr>
      <w:tr>
        <w:trPr>
          <w:wAfter w:w="0" w:type="dxa"/>
          <w:trHeight w:hRule="atLeast" w:val="28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10.1.1.03.03.17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OTROS DE SERVICIOS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330,000.00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20,000.00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350,000.00</w:t>
            </w:r>
          </w:p>
        </w:tc>
      </w:tr>
      <w:tr>
        <w:trPr>
          <w:wAfter w:w="0" w:type="dxa"/>
          <w:trHeight w:hRule="atLeast" w:val="28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11.1.1.01.01.05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209,800.00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14,000.00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223,800.00</w:t>
            </w:r>
          </w:p>
        </w:tc>
      </w:tr>
      <w:tr>
        <w:trPr>
          <w:wAfter w:w="0" w:type="dxa"/>
          <w:trHeight w:hRule="atLeast" w:val="28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12.1.1.01.01.03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419,001.00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68,000.00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487,001.00</w:t>
            </w:r>
          </w:p>
        </w:tc>
      </w:tr>
      <w:tr>
        <w:trPr>
          <w:wAfter w:w="0" w:type="dxa"/>
          <w:trHeight w:hRule="atLeast" w:val="28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12.1.1.01.01.5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63,001.00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25,000.00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88,001.00</w:t>
            </w:r>
          </w:p>
        </w:tc>
      </w:tr>
      <w:tr>
        <w:trPr>
          <w:wAfter w:w="0" w:type="dxa"/>
          <w:trHeight w:hRule="atLeast" w:val="28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14.1.1.01.01.01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192,000.00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34,000.00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226,000.00</w:t>
            </w:r>
          </w:p>
        </w:tc>
      </w:tr>
      <w:tr>
        <w:trPr>
          <w:wAfter w:w="0" w:type="dxa"/>
          <w:trHeight w:hRule="atLeast" w:val="28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14.1.1.01.01.03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6,493,000.00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436,000.00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6,929,000.00</w:t>
            </w:r>
          </w:p>
        </w:tc>
      </w:tr>
      <w:tr>
        <w:trPr>
          <w:wAfter w:w="0" w:type="dxa"/>
          <w:trHeight w:hRule="atLeast" w:val="28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14.1.1.01.01.05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1,509,000.00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73,000.00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1,582,000.00</w:t>
            </w:r>
          </w:p>
        </w:tc>
      </w:tr>
      <w:tr>
        <w:trPr>
          <w:wAfter w:w="0" w:type="dxa"/>
          <w:trHeight w:hRule="atLeast" w:val="28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15.1.1.01.01.03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216,000.00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1,140,000.00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1,356,000.00</w:t>
            </w:r>
          </w:p>
        </w:tc>
      </w:tr>
      <w:tr>
        <w:trPr>
          <w:wAfter w:w="0" w:type="dxa"/>
          <w:trHeight w:hRule="atLeast" w:val="28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15.1.1.01.01.04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2,342,500.00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462,000.00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2,804,500.00</w:t>
            </w:r>
          </w:p>
        </w:tc>
      </w:tr>
      <w:tr>
        <w:trPr>
          <w:wAfter w:w="0" w:type="dxa"/>
          <w:trHeight w:hRule="atLeast" w:val="28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17.1.1.01.01.01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269,000.00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29,000.00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298,000.00</w:t>
            </w:r>
          </w:p>
        </w:tc>
      </w:tr>
      <w:tr>
        <w:trPr>
          <w:wAfter w:w="0" w:type="dxa"/>
          <w:trHeight w:hRule="atLeast" w:val="28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17.1.1.01.01.03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1,212,560.00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116,000.00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1,328,560.00</w:t>
            </w:r>
          </w:p>
        </w:tc>
      </w:tr>
      <w:tr>
        <w:trPr>
          <w:wAfter w:w="0" w:type="dxa"/>
          <w:trHeight w:hRule="atLeast" w:val="28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17.1.1.01.01.04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81,001.00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28,000.00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109,001.00</w:t>
            </w:r>
          </w:p>
        </w:tc>
      </w:tr>
      <w:tr>
        <w:trPr>
          <w:wAfter w:w="0" w:type="dxa"/>
          <w:trHeight w:hRule="atLeast" w:val="28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17.2.2.01.01.04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FDO.PERM.P/LA FINANC.DE PROY.Y PROG.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760,000.00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132,000.00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892,000.00</w:t>
            </w:r>
          </w:p>
        </w:tc>
      </w:tr>
      <w:tr>
        <w:trPr>
          <w:wAfter w:w="0" w:type="dxa"/>
          <w:trHeight w:hRule="atLeast" w:val="28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25.1.1.01.01.01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880,900.00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882,900.00</w:t>
            </w:r>
          </w:p>
        </w:tc>
      </w:tr>
      <w:tr>
        <w:trPr>
          <w:wAfter w:w="0" w:type="dxa"/>
          <w:trHeight w:hRule="atLeast" w:val="28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25.1.1.01.01.05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20,501.00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10,000.00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30,501.00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 xml:space="preserve">              </w:t>
            </w:r>
          </w:p>
        </w:tc>
        <w:tc>
          <w:tcPr>
            <w:tcW w:w="5505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TOTAL PARTIDAS A INCREMENTAR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 xml:space="preserve">  3,781,650.00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 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 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 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 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 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 </w:t>
            </w:r>
          </w:p>
        </w:tc>
      </w:tr>
      <w:tr>
        <w:trPr>
          <w:wAfter w:w="0" w:type="dxa"/>
          <w:trHeight w:hRule="atLeast" w:val="255"/>
        </w:trPr>
        <w:tc>
          <w:tcPr>
            <w:tcW w:w="5546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PARTIDAS A DISMINUIR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VIG.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DISMINUCIÓN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RECT.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 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 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center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 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 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 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01.2.1.01.01.18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CINE TEATRO MONUMENTAL SIERRAS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center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 5,500,000.00 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    2,587,750.00 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2,912,250.00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07.1.1.01.01.05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894,040.00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100,000.00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794,040.00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09.1.1.01.01.03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293,001.00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35,000.00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258,001.00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09.1.1.01.01.05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158,001.00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20,000.00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138,001.00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13.1.1.01.01.03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4,178,176.00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163,000.00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4,015,176.00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13.1.1.01.01.04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2,233,704.00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100,000.00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2,133,704.00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16.1.1.01.01.01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288,549.75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187,000.00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101,549.75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16.1.1.01.01.03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62,451.25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59,000.00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3,451.25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16.1.1.01.01.06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20,500.00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14,000.00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6,500.00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16.1.1.03.03.07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ALQUIELERES VARIOS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21,000.00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20,000.00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1,000.00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23.1.1.03.03.08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GASTOS JUDICIALES MULTAS E INDEM.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456,000.00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300,000.00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156,000.00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23.1.1.03.03.30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ESCRITURAS VARIAS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15,360.00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15,000.00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360.00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23.1.1.03.03.35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ESCRITURAS BºPARAVACHASCA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18,000.00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17,900.00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23.2.1.01.01.14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EXPROPIACIÓN LOTE ALBERGUE HOSPITAL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84,000.00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83,900.00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23.2.1.01.01.15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EXPROPIACIONES VARIAS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79,200.00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  79,100.00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 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 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 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 xml:space="preserve">  3,781,650.00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 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 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 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 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 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 </w:t>
            </w:r>
          </w:p>
        </w:tc>
      </w:tr>
      <w:tr>
        <w:trPr>
          <w:wAfter w:w="0" w:type="dxa"/>
          <w:trHeight w:hRule="atLeast" w:val="270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RESUMEN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 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 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 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 </w:t>
            </w:r>
          </w:p>
        </w:tc>
      </w:tr>
      <w:tr>
        <w:trPr>
          <w:wAfter w:w="0" w:type="dxa"/>
          <w:trHeight w:hRule="atLeast" w:val="255"/>
        </w:trPr>
        <w:tc>
          <w:tcPr>
            <w:tcW w:w="6987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TOTAL PRESUPUESTO DE EGRESOS .....................................................................................................................................................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$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117,767,302.70</w:t>
            </w:r>
          </w:p>
        </w:tc>
      </w:tr>
      <w:tr>
        <w:trPr>
          <w:wAfter w:w="0" w:type="dxa"/>
          <w:trHeight w:hRule="atLeast" w:val="255"/>
        </w:trPr>
        <w:tc>
          <w:tcPr>
            <w:tcW w:w="6987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TOTAL PARTIDAS A INCREMENTAR .....................................................................................................................................................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3,781,650.00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6987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TOTAL PARTIDAS A DISMINUIR .....................................................................................................................................................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3,781,650.00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5546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PRESUPUESTO DE EGRESOS RECTIFICADO ……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 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117,767,302.70</w:t>
            </w:r>
          </w:p>
        </w:tc>
      </w:tr>
      <w:tr>
        <w:trPr>
          <w:wAfter w:w="0" w:type="dxa"/>
          <w:trHeight w:hRule="atLeast" w:val="255"/>
        </w:trPr>
        <w:tc>
          <w:tcPr>
            <w:tcW w:w="148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sz w:val="20"/>
              </w:rPr>
            </w:pPr>
            <w:r>
              <w:rPr>
                <w:rStyle w:val="C3"/>
                <w:sz w:val="20"/>
              </w:rPr>
              <w:t> </w:t>
            </w:r>
          </w:p>
        </w:tc>
        <w:tc>
          <w:tcPr>
            <w:tcW w:w="406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sz w:val="20"/>
              </w:rPr>
            </w:pPr>
            <w:r>
              <w:rPr>
                <w:rStyle w:val="C3"/>
                <w:rFonts w:ascii="Tahoma" w:hAnsi="Tahoma"/>
                <w:sz w:val="20"/>
              </w:rPr>
              <w:t> </w:t>
            </w:r>
          </w:p>
        </w:tc>
        <w:tc>
          <w:tcPr>
            <w:tcW w:w="1441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 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 </w:t>
            </w:r>
          </w:p>
        </w:tc>
        <w:tc>
          <w:tcPr>
            <w:tcW w:w="147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000000" w:fill="FFFFFF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 </w:t>
            </w:r>
          </w:p>
        </w:tc>
      </w:tr>
    </w:tbl>
    <w:p>
      <w:pPr>
        <w:pStyle w:val="P13"/>
        <w:spacing w:lineRule="exact" w:line="340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b w:val="0"/>
          <w:sz w:val="24"/>
        </w:rPr>
        <w:tab/>
      </w: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3"/>
        <w:spacing w:lineRule="exact" w:line="340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  <w:r>
        <w:rPr>
          <w:rStyle w:val="C3"/>
          <w:b w:val="0"/>
          <w:sz w:val="24"/>
        </w:rPr>
        <w:tab/>
        <w:t xml:space="preserve"> </w:t>
      </w: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</w:t>
      </w:r>
      <w:r>
        <w:rPr>
          <w:rStyle w:val="C3"/>
          <w:rFonts w:ascii="Courier New" w:hAnsi="Courier New"/>
          <w:b w:val="0"/>
          <w:sz w:val="24"/>
        </w:rPr>
        <w:t>///3.-</w:t>
      </w:r>
    </w:p>
    <w:p>
      <w:pPr>
        <w:pStyle w:val="P13"/>
        <w:spacing w:lineRule="exact" w:line="34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</w:t>
      </w:r>
      <w:r>
        <w:rPr>
          <w:rStyle w:val="C3"/>
          <w:rFonts w:ascii="Courier New" w:hAnsi="Courier New"/>
          <w:b w:val="1"/>
          <w:sz w:val="24"/>
        </w:rPr>
        <w:t>: PROTOCOLÍCESE,</w:t>
      </w:r>
      <w:r>
        <w:rPr>
          <w:rStyle w:val="C3"/>
          <w:rFonts w:ascii="Courier New" w:hAnsi="Courier New"/>
          <w:sz w:val="24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right="424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 xml:space="preserve">DADA EN LA SALA DE SESIONES DEL HONORABLE CONCEJO DELIBERANTE A </w:t>
      </w:r>
      <w:r>
        <w:rPr>
          <w:rStyle w:val="C3"/>
          <w:rFonts w:ascii="Courier New" w:hAnsi="Courier New"/>
          <w:b w:val="1"/>
          <w:sz w:val="24"/>
        </w:rPr>
        <w:t>LOS VEINTIUN</w:t>
      </w:r>
      <w:r>
        <w:rPr>
          <w:rStyle w:val="C3"/>
          <w:rFonts w:ascii="Courier New" w:hAnsi="Courier New"/>
          <w:b w:val="1"/>
          <w:sz w:val="24"/>
        </w:rPr>
        <w:t xml:space="preserve"> DIAS DEL MES DE NOVIEMBRE DEL AÑO DOS MIL DOCE.- </w:t>
      </w:r>
    </w:p>
    <w:p>
      <w:pPr>
        <w:pStyle w:val="P13"/>
        <w:spacing w:lineRule="exact" w:line="340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ind w:firstLine="709"/>
        <w:jc w:val="both"/>
        <w:rPr>
          <w:rStyle w:val="C3"/>
          <w:b w:val="1"/>
          <w:sz w:val="24"/>
        </w:rPr>
      </w:pPr>
    </w:p>
    <w:p>
      <w:pPr>
        <w:pStyle w:val="P13"/>
        <w:spacing w:lineRule="exact" w:line="340"/>
        <w:jc w:val="both"/>
        <w:rPr>
          <w:rStyle w:val="C3"/>
          <w:b w:val="1"/>
          <w:sz w:val="24"/>
        </w:rPr>
      </w:pPr>
      <w:r>
        <w:rPr>
          <w:rStyle w:val="C3"/>
          <w:b w:val="0"/>
          <w:sz w:val="24"/>
        </w:rPr>
        <w:tab/>
      </w: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p>
      <w:pPr>
        <w:pStyle w:val="P13"/>
        <w:spacing w:lineRule="exact" w:line="340"/>
        <w:ind w:hanging="993" w:left="993"/>
        <w:jc w:val="both"/>
        <w:rPr>
          <w:rStyle w:val="C3"/>
        </w:rPr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even" r:id="RelHdr2"/>
      <w:type w:val="nextPage"/>
      <w:pgSz w:w="11907" w:h="16840" w:code="0"/>
      <w:pgMar w:left="1701" w:right="851" w:top="567" w:bottom="567" w:header="720" w:footer="720" w:gutter="0"/>
      <w:cols w:equalWidth="1" w:space="72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7"/>
    </w:pPr>
  </w:p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7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rFonts w:ascii="Arial" w:hAnsi="Arial"/>
      <w:sz w:val="22"/>
    </w:rPr>
  </w:style>
  <w:style w:type="paragraph" w:styleId="P1">
    <w:name w:val="Título 1"/>
    <w:basedOn w:val="P0"/>
    <w:next w:val="P0"/>
    <w:qFormat/>
    <w:pPr>
      <w:keepNext w:val="1"/>
      <w:outlineLvl w:val="0"/>
    </w:pPr>
    <w:rPr>
      <w:b w:val="1"/>
    </w:rPr>
  </w:style>
  <w:style w:type="paragraph" w:styleId="P2">
    <w:name w:val="Título 2"/>
    <w:basedOn w:val="P0"/>
    <w:next w:val="P0"/>
    <w:qFormat/>
    <w:pPr>
      <w:keepNext w:val="1"/>
      <w:spacing w:lineRule="auto" w:line="360"/>
      <w:ind w:hanging="1701" w:left="1701"/>
      <w:outlineLvl w:val="1"/>
    </w:pPr>
    <w:rPr>
      <w:sz w:val="24"/>
    </w:rPr>
  </w:style>
  <w:style w:type="paragraph" w:styleId="P3">
    <w:name w:val="Título 3"/>
    <w:basedOn w:val="P0"/>
    <w:next w:val="P0"/>
    <w:qFormat/>
    <w:pPr>
      <w:keepNext w:val="1"/>
      <w:jc w:val="right"/>
      <w:outlineLvl w:val="2"/>
    </w:pPr>
    <w:rPr>
      <w:sz w:val="24"/>
    </w:rPr>
  </w:style>
  <w:style w:type="paragraph" w:styleId="P4">
    <w:name w:val="Título 4"/>
    <w:basedOn w:val="P0"/>
    <w:next w:val="P0"/>
    <w:qFormat/>
    <w:pPr>
      <w:keepNext w:val="1"/>
      <w:spacing w:lineRule="auto" w:line="360"/>
      <w:ind w:firstLine="1134"/>
      <w:outlineLvl w:val="3"/>
    </w:pPr>
    <w:rPr>
      <w:sz w:val="28"/>
    </w:rPr>
  </w:style>
  <w:style w:type="paragraph" w:styleId="P5">
    <w:name w:val="Título 5"/>
    <w:basedOn w:val="P0"/>
    <w:next w:val="P0"/>
    <w:qFormat/>
    <w:pPr>
      <w:keepNext w:val="1"/>
      <w:outlineLvl w:val="4"/>
    </w:pPr>
    <w:rPr>
      <w:sz w:val="28"/>
    </w:rPr>
  </w:style>
  <w:style w:type="paragraph" w:styleId="P6">
    <w:name w:val="Título 6"/>
    <w:basedOn w:val="P0"/>
    <w:next w:val="P0"/>
    <w:qFormat/>
    <w:pPr>
      <w:keepNext w:val="1"/>
      <w:jc w:val="center"/>
      <w:outlineLvl w:val="5"/>
    </w:pPr>
    <w:rPr>
      <w:sz w:val="28"/>
    </w:rPr>
  </w:style>
  <w:style w:type="paragraph" w:styleId="P7">
    <w:name w:val="Título 7"/>
    <w:basedOn w:val="P0"/>
    <w:next w:val="P0"/>
    <w:qFormat/>
    <w:pPr>
      <w:keepNext w:val="1"/>
      <w:spacing w:lineRule="auto" w:line="360"/>
      <w:jc w:val="right"/>
      <w:outlineLvl w:val="6"/>
    </w:pPr>
    <w:rPr>
      <w:sz w:val="28"/>
    </w:rPr>
  </w:style>
  <w:style w:type="paragraph" w:styleId="P8">
    <w:name w:val="Título 8"/>
    <w:basedOn w:val="P0"/>
    <w:next w:val="P0"/>
    <w:qFormat/>
    <w:pPr>
      <w:keepNext w:val="1"/>
      <w:spacing w:lineRule="auto" w:line="360"/>
      <w:ind w:firstLine="992"/>
      <w:jc w:val="both"/>
      <w:outlineLvl w:val="7"/>
    </w:pPr>
    <w:rPr>
      <w:color w:val="0000FF"/>
      <w:sz w:val="28"/>
    </w:rPr>
  </w:style>
  <w:style w:type="paragraph" w:styleId="P9">
    <w:name w:val="Título 9"/>
    <w:basedOn w:val="P0"/>
    <w:next w:val="P0"/>
    <w:qFormat/>
    <w:pPr>
      <w:keepNext w:val="1"/>
      <w:jc w:val="center"/>
      <w:outlineLvl w:val="8"/>
    </w:pPr>
    <w:rPr>
      <w:b w:val="1"/>
      <w:sz w:val="28"/>
    </w:rPr>
  </w:style>
  <w:style w:type="paragraph" w:styleId="P10">
    <w:name w:val="Título"/>
    <w:basedOn w:val="P0"/>
    <w:next w:val="P10"/>
    <w:qFormat/>
    <w:pPr>
      <w:jc w:val="center"/>
    </w:pPr>
    <w:rPr>
      <w:u w:val="single"/>
    </w:rPr>
  </w:style>
  <w:style w:type="paragraph" w:styleId="P11">
    <w:name w:val="Sangría de texto normal"/>
    <w:basedOn w:val="P0"/>
    <w:next w:val="P11"/>
    <w:pPr>
      <w:spacing w:lineRule="auto" w:line="360"/>
      <w:ind w:firstLine="1701"/>
      <w:jc w:val="both"/>
    </w:pPr>
    <w:rPr>
      <w:sz w:val="24"/>
    </w:rPr>
  </w:style>
  <w:style w:type="paragraph" w:styleId="P12">
    <w:name w:val="Texto independiente"/>
    <w:basedOn w:val="P0"/>
    <w:next w:val="P12"/>
    <w:pPr>
      <w:jc w:val="both"/>
    </w:pPr>
    <w:rPr>
      <w:sz w:val="24"/>
    </w:rPr>
  </w:style>
  <w:style w:type="paragraph" w:styleId="P13">
    <w:name w:val="Texto independiente 2"/>
    <w:basedOn w:val="P0"/>
    <w:next w:val="P13"/>
    <w:pPr/>
    <w:rPr>
      <w:b w:val="1"/>
      <w:sz w:val="28"/>
    </w:rPr>
  </w:style>
  <w:style w:type="paragraph" w:styleId="P14">
    <w:name w:val="Sangría 2 de t. independiente"/>
    <w:basedOn w:val="P0"/>
    <w:next w:val="P14"/>
    <w:pPr>
      <w:spacing w:lineRule="auto" w:line="360"/>
      <w:ind w:firstLine="1134"/>
      <w:jc w:val="both"/>
    </w:pPr>
    <w:rPr>
      <w:sz w:val="28"/>
    </w:rPr>
  </w:style>
  <w:style w:type="paragraph" w:styleId="P15">
    <w:name w:val="Sangría 3 de t. independiente"/>
    <w:basedOn w:val="P0"/>
    <w:next w:val="P15"/>
    <w:pPr>
      <w:ind w:firstLine="1276"/>
      <w:jc w:val="both"/>
    </w:pPr>
    <w:rPr>
      <w:sz w:val="28"/>
    </w:rPr>
  </w:style>
  <w:style w:type="paragraph" w:styleId="P16">
    <w:name w:val="Texto independiente 3"/>
    <w:basedOn w:val="P0"/>
    <w:next w:val="P16"/>
    <w:pPr>
      <w:jc w:val="both"/>
    </w:pPr>
    <w:rPr>
      <w:color w:val="0000FF"/>
      <w:sz w:val="28"/>
    </w:rPr>
  </w:style>
  <w:style w:type="paragraph" w:styleId="P17">
    <w:name w:val="Encabezado"/>
    <w:basedOn w:val="P0"/>
    <w:next w:val="P17"/>
    <w:pPr>
      <w:tabs>
        <w:tab w:val="center" w:pos="4419" w:leader="none"/>
        <w:tab w:val="right" w:pos="8838" w:leader="none"/>
      </w:tabs>
    </w:pPr>
    <w:rPr/>
  </w:style>
  <w:style w:type="paragraph" w:styleId="P18">
    <w:name w:val="Pie de página"/>
    <w:basedOn w:val="P0"/>
    <w:next w:val="P18"/>
    <w:pPr>
      <w:tabs>
        <w:tab w:val="center" w:pos="4419" w:leader="none"/>
        <w:tab w:val="right" w:pos="8838" w:leader="none"/>
      </w:tabs>
    </w:pPr>
    <w:rPr/>
  </w:style>
  <w:style w:type="paragraph" w:styleId="P19">
    <w:name w:val="Saludo"/>
    <w:basedOn w:val="P0"/>
    <w:next w:val="P0"/>
    <w:pPr/>
    <w:rPr/>
  </w:style>
  <w:style w:type="paragraph" w:styleId="P20">
    <w:name w:val="Línea de asunto"/>
    <w:basedOn w:val="P0"/>
    <w:next w:val="P20"/>
    <w:pPr/>
    <w:rPr/>
  </w:style>
  <w:style w:type="paragraph" w:styleId="P21">
    <w:name w:val="xl24"/>
    <w:basedOn w:val="P0"/>
    <w:next w:val="P21"/>
    <w:pPr>
      <w:spacing w:before="100" w:after="100" w:beforeAutospacing="1" w:afterAutospacing="1"/>
    </w:pPr>
    <w:rPr>
      <w:rFonts w:ascii="Times New Roman" w:hAnsi="Times New Roman"/>
      <w:b w:val="1"/>
      <w:sz w:val="24"/>
    </w:rPr>
  </w:style>
  <w:style w:type="paragraph" w:styleId="P22">
    <w:name w:val="xl25"/>
    <w:basedOn w:val="P0"/>
    <w:next w:val="P22"/>
    <w:pPr>
      <w:spacing w:before="100" w:after="100" w:beforeAutospacing="1" w:afterAutospacing="1"/>
    </w:pPr>
    <w:rPr>
      <w:sz w:val="24"/>
    </w:rPr>
  </w:style>
  <w:style w:type="paragraph" w:styleId="P23">
    <w:name w:val="xl26"/>
    <w:basedOn w:val="P0"/>
    <w:next w:val="P23"/>
    <w:pPr>
      <w:spacing w:before="100" w:after="100" w:beforeAutospacing="1" w:afterAutospacing="1"/>
    </w:pPr>
    <w:rPr>
      <w:b w:val="1"/>
      <w:sz w:val="24"/>
    </w:rPr>
  </w:style>
  <w:style w:type="paragraph" w:styleId="P24">
    <w:name w:val="xl27"/>
    <w:basedOn w:val="P0"/>
    <w:next w:val="P24"/>
    <w:pPr>
      <w:spacing w:before="100" w:after="100" w:beforeAutospacing="1" w:afterAutospacing="1"/>
    </w:pPr>
    <w:rPr>
      <w:rFonts w:ascii="Tahoma" w:hAnsi="Tahoma"/>
      <w:sz w:val="24"/>
    </w:rPr>
  </w:style>
  <w:style w:type="paragraph" w:styleId="P25">
    <w:name w:val="xl28"/>
    <w:basedOn w:val="P0"/>
    <w:next w:val="P25"/>
    <w:pPr>
      <w:spacing w:before="100" w:after="100" w:beforeAutospacing="1" w:afterAutospacing="1"/>
    </w:pPr>
    <w:rPr>
      <w:rFonts w:ascii="Tahoma" w:hAnsi="Tahoma"/>
      <w:b w:val="1"/>
      <w:sz w:val="24"/>
    </w:rPr>
  </w:style>
  <w:style w:type="paragraph" w:styleId="P26">
    <w:name w:val="xl29"/>
    <w:basedOn w:val="P0"/>
    <w:next w:val="P26"/>
    <w:pPr>
      <w:spacing w:before="100" w:after="100" w:beforeAutospacing="1" w:afterAutospacing="1"/>
      <w:jc w:val="center"/>
    </w:pPr>
    <w:rPr>
      <w:rFonts w:ascii="Tahoma" w:hAnsi="Tahoma"/>
      <w:b w:val="1"/>
      <w:sz w:val="24"/>
    </w:rPr>
  </w:style>
  <w:style w:type="paragraph" w:styleId="P27">
    <w:name w:val="xl30"/>
    <w:basedOn w:val="P0"/>
    <w:next w:val="P27"/>
    <w:pPr>
      <w:spacing w:before="100" w:after="100" w:beforeAutospacing="1" w:afterAutospacing="1"/>
    </w:pPr>
    <w:rPr>
      <w:rFonts w:ascii="Tahoma" w:hAnsi="Tahoma"/>
      <w:sz w:val="24"/>
    </w:rPr>
  </w:style>
  <w:style w:type="paragraph" w:styleId="P28">
    <w:name w:val="xl31"/>
    <w:basedOn w:val="P0"/>
    <w:next w:val="P28"/>
    <w:pPr>
      <w:spacing w:before="100" w:after="100" w:beforeAutospacing="1" w:afterAutospacing="1"/>
    </w:pPr>
    <w:rPr>
      <w:rFonts w:ascii="Tahoma" w:hAnsi="Tahoma"/>
      <w:b w:val="1"/>
      <w:sz w:val="24"/>
    </w:rPr>
  </w:style>
  <w:style w:type="paragraph" w:styleId="P29">
    <w:name w:val="xl32"/>
    <w:basedOn w:val="P0"/>
    <w:next w:val="P29"/>
    <w:pPr>
      <w:spacing w:before="100" w:after="100" w:beforeAutospacing="1" w:afterAutospacing="1"/>
      <w:jc w:val="right"/>
    </w:pPr>
    <w:rPr>
      <w:rFonts w:ascii="Tahoma" w:hAnsi="Tahoma"/>
      <w:sz w:val="24"/>
    </w:rPr>
  </w:style>
  <w:style w:type="paragraph" w:styleId="P30">
    <w:name w:val="xl33"/>
    <w:basedOn w:val="P0"/>
    <w:next w:val="P30"/>
    <w:pPr>
      <w:spacing w:before="100" w:after="100" w:beforeAutospacing="1" w:afterAutospacing="1"/>
      <w:jc w:val="right"/>
    </w:pPr>
    <w:rPr>
      <w:rFonts w:ascii="Tahoma" w:hAnsi="Tahoma"/>
      <w:b w:val="1"/>
      <w:sz w:val="24"/>
    </w:rPr>
  </w:style>
  <w:style w:type="paragraph" w:styleId="P31">
    <w:name w:val="xl34"/>
    <w:basedOn w:val="P0"/>
    <w:next w:val="P31"/>
    <w:pPr>
      <w:spacing w:before="100" w:after="100" w:beforeAutospacing="1" w:afterAutospacing="1"/>
      <w:jc w:val="right"/>
    </w:pPr>
    <w:rPr>
      <w:rFonts w:ascii="Tahoma" w:hAnsi="Tahoma"/>
      <w:b w:val="1"/>
      <w:sz w:val="24"/>
    </w:rPr>
  </w:style>
  <w:style w:type="paragraph" w:styleId="P32">
    <w:name w:val="xl35"/>
    <w:basedOn w:val="P0"/>
    <w:next w:val="P32"/>
    <w:pPr>
      <w:spacing w:before="100" w:after="100" w:beforeAutospacing="1" w:afterAutospacing="1"/>
      <w:jc w:val="right"/>
    </w:pPr>
    <w:rPr>
      <w:rFonts w:ascii="Tahoma" w:hAnsi="Tahoma"/>
      <w:sz w:val="24"/>
    </w:rPr>
  </w:style>
  <w:style w:type="paragraph" w:styleId="P33">
    <w:name w:val="xl36"/>
    <w:basedOn w:val="P0"/>
    <w:next w:val="P33"/>
    <w:pPr>
      <w:pBdr>
        <w:top w:val="single" w:sz="8" w:space="0" w:shadow="0" w:frame="0"/>
        <w:left w:val="single" w:sz="8" w:space="0" w:shadow="0" w:frame="0"/>
        <w:bottom w:val="single" w:sz="8" w:space="0" w:shadow="0" w:frame="0"/>
        <w:right w:val="single" w:sz="8" w:space="0" w:shadow="0" w:frame="0"/>
      </w:pBdr>
      <w:spacing w:before="100" w:after="100" w:beforeAutospacing="1" w:afterAutospacing="1"/>
      <w:jc w:val="right"/>
    </w:pPr>
    <w:rPr>
      <w:rFonts w:ascii="Tahoma" w:hAnsi="Tahoma"/>
      <w:b w:val="1"/>
      <w:sz w:val="24"/>
    </w:rPr>
  </w:style>
  <w:style w:type="paragraph" w:styleId="P34">
    <w:name w:val="xl37"/>
    <w:basedOn w:val="P0"/>
    <w:next w:val="P34"/>
    <w:pPr>
      <w:spacing w:before="100" w:after="100" w:beforeAutospacing="1" w:afterAutospacing="1"/>
      <w:jc w:val="center"/>
    </w:pPr>
    <w:rPr>
      <w:rFonts w:ascii="Tahoma" w:hAnsi="Tahoma"/>
      <w:b w:val="1"/>
      <w:sz w:val="24"/>
    </w:rPr>
  </w:style>
  <w:style w:type="paragraph" w:styleId="P35">
    <w:name w:val="xl38"/>
    <w:basedOn w:val="P0"/>
    <w:next w:val="P35"/>
    <w:pPr>
      <w:spacing w:before="100" w:after="100" w:beforeAutospacing="1" w:afterAutospacing="1"/>
      <w:jc w:val="right"/>
    </w:pPr>
    <w:rPr>
      <w:rFonts w:ascii="Tahoma" w:hAnsi="Tahoma"/>
      <w:b w:val="1"/>
      <w:sz w:val="24"/>
    </w:rPr>
  </w:style>
  <w:style w:type="paragraph" w:styleId="P36">
    <w:name w:val="xl39"/>
    <w:basedOn w:val="P0"/>
    <w:next w:val="P36"/>
    <w:pPr>
      <w:pBdr>
        <w:bottom w:val="double" w:sz="6" w:space="0" w:shadow="0" w:frame="0"/>
      </w:pBdr>
      <w:spacing w:before="100" w:after="100" w:beforeAutospacing="1" w:afterAutospacing="1"/>
      <w:jc w:val="right"/>
    </w:pPr>
    <w:rPr>
      <w:rFonts w:ascii="Tahoma" w:hAnsi="Tahoma"/>
      <w:b w:val="1"/>
      <w:sz w:val="24"/>
    </w:rPr>
  </w:style>
  <w:style w:type="paragraph" w:styleId="P37">
    <w:name w:val="xl40"/>
    <w:basedOn w:val="P0"/>
    <w:next w:val="P37"/>
    <w:pPr>
      <w:spacing w:before="100" w:after="100" w:beforeAutospacing="1" w:afterAutospacing="1"/>
      <w:jc w:val="center"/>
    </w:pPr>
    <w:rPr>
      <w:rFonts w:ascii="Tahoma" w:hAnsi="Tahoma"/>
      <w:sz w:val="24"/>
    </w:rPr>
  </w:style>
  <w:style w:type="paragraph" w:styleId="P38">
    <w:name w:val="xl41"/>
    <w:basedOn w:val="P0"/>
    <w:next w:val="P38"/>
    <w:pPr>
      <w:pBdr>
        <w:bottom w:val="double" w:sz="6" w:space="0" w:shadow="0" w:frame="0"/>
      </w:pBdr>
      <w:spacing w:before="100" w:after="100" w:beforeAutospacing="1" w:afterAutospacing="1"/>
    </w:pPr>
    <w:rPr>
      <w:rFonts w:ascii="Tahoma" w:hAnsi="Tahoma"/>
      <w:b w:val="1"/>
      <w:sz w:val="24"/>
    </w:rPr>
  </w:style>
  <w:style w:type="paragraph" w:styleId="P39">
    <w:name w:val="xl42"/>
    <w:basedOn w:val="P0"/>
    <w:next w:val="P39"/>
    <w:pPr>
      <w:spacing w:before="100" w:after="100" w:beforeAutospacing="1" w:afterAutospacing="1"/>
    </w:pPr>
    <w:rPr>
      <w:rFonts w:ascii="Tahoma" w:hAnsi="Tahoma"/>
      <w:sz w:val="24"/>
    </w:rPr>
  </w:style>
  <w:style w:type="paragraph" w:styleId="P40">
    <w:name w:val="xl43"/>
    <w:basedOn w:val="P0"/>
    <w:next w:val="P40"/>
    <w:pPr>
      <w:spacing w:before="100" w:after="100" w:beforeAutospacing="1" w:afterAutospacing="1"/>
      <w:jc w:val="center"/>
    </w:pPr>
    <w:rPr>
      <w:rFonts w:ascii="Times New Roman" w:hAnsi="Times New Roman"/>
      <w:sz w:val="24"/>
    </w:rPr>
  </w:style>
  <w:style w:type="paragraph" w:styleId="P41">
    <w:name w:val="xl44"/>
    <w:basedOn w:val="P0"/>
    <w:next w:val="P41"/>
    <w:pPr>
      <w:spacing w:before="100" w:after="100" w:beforeAutospacing="1" w:afterAutospacing="1"/>
      <w:jc w:val="center"/>
    </w:pPr>
    <w:rPr>
      <w:b w:val="1"/>
      <w:sz w:val="24"/>
    </w:rPr>
  </w:style>
  <w:style w:type="paragraph" w:styleId="P42">
    <w:name w:val="Texto de globo"/>
    <w:basedOn w:val="P0"/>
    <w:next w:val="P42"/>
    <w:link w:val="C6"/>
    <w:pPr/>
    <w:rPr>
      <w:rFonts w:ascii="Tahoma" w:hAnsi="Tahoma"/>
      <w:sz w:val="16"/>
    </w:rPr>
  </w:style>
  <w:style w:type="paragraph" w:styleId="P43">
    <w:name w:val="xl65"/>
    <w:basedOn w:val="P0"/>
    <w:next w:val="P43"/>
    <w:pPr>
      <w:spacing w:before="100" w:after="100" w:beforeAutospacing="1" w:afterAutospacing="1"/>
    </w:pPr>
    <w:rPr>
      <w:b w:val="1"/>
      <w:sz w:val="24"/>
    </w:rPr>
  </w:style>
  <w:style w:type="paragraph" w:styleId="P44">
    <w:name w:val="xl66"/>
    <w:basedOn w:val="P0"/>
    <w:next w:val="P44"/>
    <w:pPr>
      <w:shd w:val="clear" w:color="000000" w:fill="FFFFFF"/>
      <w:spacing w:before="100" w:after="100" w:beforeAutospacing="1" w:afterAutospacing="1"/>
      <w:jc w:val="right"/>
    </w:pPr>
    <w:rPr>
      <w:rFonts w:ascii="Tahoma" w:hAnsi="Tahoma"/>
      <w:b w:val="1"/>
      <w:sz w:val="16"/>
    </w:rPr>
  </w:style>
  <w:style w:type="paragraph" w:styleId="P45">
    <w:name w:val="xl67"/>
    <w:basedOn w:val="P0"/>
    <w:next w:val="P45"/>
    <w:pPr>
      <w:shd w:val="clear" w:color="000000" w:fill="FFFFFF"/>
      <w:spacing w:before="100" w:after="100" w:beforeAutospacing="1" w:afterAutospacing="1"/>
      <w:jc w:val="right"/>
    </w:pPr>
    <w:rPr>
      <w:rFonts w:ascii="Tahoma" w:hAnsi="Tahoma"/>
      <w:b w:val="1"/>
      <w:sz w:val="16"/>
    </w:rPr>
  </w:style>
  <w:style w:type="paragraph" w:styleId="P46">
    <w:name w:val="xl68"/>
    <w:basedOn w:val="P0"/>
    <w:next w:val="P46"/>
    <w:pPr>
      <w:shd w:val="clear" w:color="000000" w:fill="FFFFFF"/>
      <w:spacing w:before="100" w:after="100" w:beforeAutospacing="1" w:afterAutospacing="1"/>
    </w:pPr>
    <w:rPr>
      <w:rFonts w:ascii="Tahoma" w:hAnsi="Tahoma"/>
      <w:sz w:val="16"/>
    </w:rPr>
  </w:style>
  <w:style w:type="paragraph" w:styleId="P47">
    <w:name w:val="xl69"/>
    <w:basedOn w:val="P0"/>
    <w:next w:val="P47"/>
    <w:pPr>
      <w:shd w:val="clear" w:color="000000" w:fill="FFFFFF"/>
      <w:spacing w:before="100" w:after="100" w:beforeAutospacing="1" w:afterAutospacing="1"/>
    </w:pPr>
    <w:rPr>
      <w:rFonts w:ascii="Tahoma" w:hAnsi="Tahoma"/>
      <w:b w:val="1"/>
      <w:sz w:val="16"/>
    </w:rPr>
  </w:style>
  <w:style w:type="paragraph" w:styleId="P48">
    <w:name w:val="xl70"/>
    <w:basedOn w:val="P0"/>
    <w:next w:val="P48"/>
    <w:pPr>
      <w:shd w:val="clear" w:color="000000" w:fill="FFFFFF"/>
      <w:spacing w:before="100" w:after="100" w:beforeAutospacing="1" w:afterAutospacing="1"/>
    </w:pPr>
    <w:rPr>
      <w:rFonts w:ascii="Times New Roman" w:hAnsi="Times New Roman"/>
      <w:sz w:val="24"/>
    </w:rPr>
  </w:style>
  <w:style w:type="paragraph" w:styleId="P49">
    <w:name w:val="xl71"/>
    <w:basedOn w:val="P0"/>
    <w:next w:val="P49"/>
    <w:pPr>
      <w:shd w:val="clear" w:color="000000" w:fill="FFFFFF"/>
      <w:spacing w:before="100" w:after="100" w:beforeAutospacing="1" w:afterAutospacing="1"/>
      <w:jc w:val="center"/>
    </w:pPr>
    <w:rPr>
      <w:sz w:val="16"/>
    </w:rPr>
  </w:style>
  <w:style w:type="paragraph" w:styleId="P50">
    <w:name w:val="xl72"/>
    <w:basedOn w:val="P0"/>
    <w:next w:val="P50"/>
    <w:pPr>
      <w:shd w:val="clear" w:color="000000" w:fill="FFFFFF"/>
      <w:spacing w:before="100" w:after="100" w:beforeAutospacing="1" w:afterAutospacing="1"/>
    </w:pPr>
    <w:rPr>
      <w:b w:val="1"/>
      <w:sz w:val="16"/>
    </w:rPr>
  </w:style>
  <w:style w:type="paragraph" w:styleId="P51">
    <w:name w:val="xl73"/>
    <w:basedOn w:val="P0"/>
    <w:next w:val="P51"/>
    <w:pPr>
      <w:shd w:val="clear" w:color="000000" w:fill="FFFFFF"/>
      <w:spacing w:before="100" w:after="100" w:beforeAutospacing="1" w:afterAutospacing="1"/>
    </w:pPr>
    <w:rPr>
      <w:rFonts w:ascii="Tahoma" w:hAnsi="Tahoma"/>
      <w:b w:val="1"/>
      <w:sz w:val="16"/>
    </w:rPr>
  </w:style>
  <w:style w:type="paragraph" w:styleId="P52">
    <w:name w:val="xl74"/>
    <w:basedOn w:val="P0"/>
    <w:next w:val="P52"/>
    <w:pPr>
      <w:shd w:val="clear" w:color="000000" w:fill="FFFFFF"/>
      <w:spacing w:before="100" w:after="100" w:beforeAutospacing="1" w:afterAutospacing="1"/>
      <w:jc w:val="center"/>
    </w:pPr>
    <w:rPr>
      <w:rFonts w:ascii="Tahoma" w:hAnsi="Tahoma"/>
      <w:b w:val="1"/>
      <w:sz w:val="16"/>
    </w:rPr>
  </w:style>
  <w:style w:type="paragraph" w:styleId="P53">
    <w:name w:val="xl75"/>
    <w:basedOn w:val="P0"/>
    <w:next w:val="P53"/>
    <w:pPr>
      <w:shd w:val="clear" w:color="000000" w:fill="FFFFFF"/>
      <w:spacing w:before="100" w:after="100" w:beforeAutospacing="1" w:afterAutospacing="1"/>
    </w:pPr>
    <w:rPr>
      <w:sz w:val="16"/>
    </w:rPr>
  </w:style>
  <w:style w:type="paragraph" w:styleId="P54">
    <w:name w:val="xl76"/>
    <w:basedOn w:val="P0"/>
    <w:next w:val="P54"/>
    <w:pPr>
      <w:shd w:val="clear" w:color="000000" w:fill="FFFFFF"/>
      <w:spacing w:before="100" w:after="100" w:beforeAutospacing="1" w:afterAutospacing="1"/>
    </w:pPr>
    <w:rPr>
      <w:rFonts w:ascii="Tahoma" w:hAnsi="Tahoma"/>
      <w:sz w:val="16"/>
    </w:rPr>
  </w:style>
  <w:style w:type="paragraph" w:styleId="P55">
    <w:name w:val="xl77"/>
    <w:basedOn w:val="P0"/>
    <w:next w:val="P55"/>
    <w:pPr>
      <w:shd w:val="clear" w:color="000000" w:fill="FFFFFF"/>
      <w:spacing w:before="100" w:after="100" w:beforeAutospacing="1" w:afterAutospacing="1"/>
    </w:pPr>
    <w:rPr>
      <w:sz w:val="16"/>
    </w:rPr>
  </w:style>
  <w:style w:type="paragraph" w:styleId="P56">
    <w:name w:val="xl78"/>
    <w:basedOn w:val="P0"/>
    <w:next w:val="P56"/>
    <w:pPr>
      <w:shd w:val="clear" w:color="000000" w:fill="FFFFFF"/>
      <w:spacing w:before="100" w:after="100" w:beforeAutospacing="1" w:afterAutospacing="1"/>
    </w:pPr>
    <w:rPr>
      <w:rFonts w:ascii="Tahoma" w:hAnsi="Tahoma"/>
      <w:sz w:val="16"/>
    </w:rPr>
  </w:style>
  <w:style w:type="paragraph" w:styleId="P57">
    <w:name w:val="xl79"/>
    <w:basedOn w:val="P0"/>
    <w:next w:val="P57"/>
    <w:pPr>
      <w:shd w:val="clear" w:color="000000" w:fill="FFFFFF"/>
      <w:spacing w:before="100" w:after="100" w:beforeAutospacing="1" w:afterAutospacing="1"/>
      <w:jc w:val="right"/>
    </w:pPr>
    <w:rPr>
      <w:rFonts w:ascii="Tahoma" w:hAnsi="Tahoma"/>
      <w:sz w:val="16"/>
    </w:rPr>
  </w:style>
  <w:style w:type="paragraph" w:styleId="P58">
    <w:name w:val="xl80"/>
    <w:basedOn w:val="P0"/>
    <w:next w:val="P58"/>
    <w:pPr>
      <w:shd w:val="clear" w:color="000000" w:fill="FFFFFF"/>
      <w:spacing w:before="100" w:after="100" w:beforeAutospacing="1" w:afterAutospacing="1"/>
    </w:pPr>
    <w:rPr>
      <w:rFonts w:ascii="Tahoma" w:hAnsi="Tahoma"/>
      <w:sz w:val="16"/>
    </w:rPr>
  </w:style>
  <w:style w:type="paragraph" w:styleId="P59">
    <w:name w:val="xl81"/>
    <w:basedOn w:val="P0"/>
    <w:next w:val="P59"/>
    <w:pPr>
      <w:shd w:val="clear" w:color="000000" w:fill="FFFFFF"/>
      <w:spacing w:before="100" w:after="100" w:beforeAutospacing="1" w:afterAutospacing="1"/>
      <w:jc w:val="center"/>
    </w:pPr>
    <w:rPr>
      <w:rFonts w:ascii="Tahoma" w:hAnsi="Tahoma"/>
      <w:b w:val="1"/>
      <w:sz w:val="16"/>
    </w:rPr>
  </w:style>
  <w:style w:type="paragraph" w:styleId="P60">
    <w:name w:val="xl82"/>
    <w:basedOn w:val="P0"/>
    <w:next w:val="P60"/>
    <w:pPr>
      <w:shd w:val="clear" w:color="000000" w:fill="FFFFFF"/>
      <w:spacing w:before="100" w:after="100" w:beforeAutospacing="1" w:afterAutospacing="1"/>
      <w:jc w:val="center"/>
    </w:pPr>
    <w:rPr>
      <w:rFonts w:ascii="Tahoma" w:hAnsi="Tahoma"/>
      <w:sz w:val="16"/>
    </w:rPr>
  </w:style>
  <w:style w:type="paragraph" w:styleId="P61">
    <w:name w:val="xl83"/>
    <w:basedOn w:val="P0"/>
    <w:next w:val="P61"/>
    <w:pPr>
      <w:shd w:val="clear" w:color="000000" w:fill="FFFFFF"/>
      <w:spacing w:before="100" w:after="100" w:beforeAutospacing="1" w:afterAutospacing="1"/>
      <w:jc w:val="right"/>
    </w:pPr>
    <w:rPr>
      <w:rFonts w:ascii="Tahoma" w:hAnsi="Tahoma"/>
      <w:sz w:val="16"/>
    </w:rPr>
  </w:style>
  <w:style w:type="paragraph" w:styleId="P62">
    <w:name w:val="xl84"/>
    <w:basedOn w:val="P0"/>
    <w:next w:val="P62"/>
    <w:pPr>
      <w:shd w:val="clear" w:color="000000" w:fill="FFFFFF"/>
      <w:spacing w:before="100" w:after="100" w:beforeAutospacing="1" w:afterAutospacing="1"/>
      <w:jc w:val="center"/>
    </w:pPr>
    <w:rPr>
      <w:rFonts w:ascii="Tahoma" w:hAnsi="Tahoma"/>
      <w:sz w:val="16"/>
    </w:rPr>
  </w:style>
  <w:style w:type="paragraph" w:styleId="P63">
    <w:name w:val="xl85"/>
    <w:basedOn w:val="P0"/>
    <w:next w:val="P63"/>
    <w:pPr>
      <w:shd w:val="clear" w:color="000000" w:fill="FFFFFF"/>
      <w:spacing w:before="100" w:after="100" w:beforeAutospacing="1" w:afterAutospacing="1"/>
      <w:jc w:val="right"/>
    </w:pPr>
    <w:rPr>
      <w:rFonts w:ascii="Tahoma" w:hAnsi="Tahoma"/>
      <w:sz w:val="16"/>
    </w:rPr>
  </w:style>
  <w:style w:type="paragraph" w:styleId="P64">
    <w:name w:val="xl86"/>
    <w:basedOn w:val="P0"/>
    <w:next w:val="P64"/>
    <w:pPr>
      <w:shd w:val="clear" w:color="000000" w:fill="FFFFFF"/>
      <w:spacing w:before="100" w:after="100" w:beforeAutospacing="1" w:afterAutospacing="1"/>
    </w:pPr>
    <w:rPr>
      <w:rFonts w:ascii="Tahoma" w:hAnsi="Tahoma"/>
      <w:sz w:val="16"/>
    </w:rPr>
  </w:style>
  <w:style w:type="paragraph" w:styleId="P65">
    <w:name w:val="xl87"/>
    <w:basedOn w:val="P0"/>
    <w:next w:val="P65"/>
    <w:pPr>
      <w:shd w:val="clear" w:color="000000" w:fill="FFFFFF"/>
      <w:spacing w:before="100" w:after="100" w:beforeAutospacing="1" w:afterAutospacing="1"/>
      <w:jc w:val="right"/>
    </w:pPr>
    <w:rPr>
      <w:rFonts w:ascii="Tahoma" w:hAnsi="Tahoma"/>
      <w:sz w:val="16"/>
    </w:rPr>
  </w:style>
  <w:style w:type="paragraph" w:styleId="P66">
    <w:name w:val="xl88"/>
    <w:basedOn w:val="P0"/>
    <w:next w:val="P66"/>
    <w:pPr>
      <w:shd w:val="clear" w:color="000000" w:fill="FFFFFF"/>
      <w:spacing w:before="100" w:after="100" w:beforeAutospacing="1" w:afterAutospacing="1"/>
      <w:jc w:val="right"/>
    </w:pPr>
    <w:rPr>
      <w:rFonts w:ascii="Tahoma" w:hAnsi="Tahoma"/>
      <w:b w:val="1"/>
      <w:sz w:val="16"/>
    </w:rPr>
  </w:style>
  <w:style w:type="paragraph" w:styleId="P67">
    <w:name w:val="xl89"/>
    <w:basedOn w:val="P0"/>
    <w:next w:val="P67"/>
    <w:pPr>
      <w:shd w:val="clear" w:color="000000" w:fill="FFFFFF"/>
      <w:spacing w:before="100" w:after="100" w:beforeAutospacing="1" w:afterAutospacing="1"/>
      <w:jc w:val="right"/>
    </w:pPr>
    <w:rPr>
      <w:rFonts w:ascii="Tahoma" w:hAnsi="Tahoma"/>
      <w:sz w:val="16"/>
    </w:rPr>
  </w:style>
  <w:style w:type="paragraph" w:styleId="P68">
    <w:name w:val="xl90"/>
    <w:basedOn w:val="P0"/>
    <w:next w:val="P68"/>
    <w:pPr>
      <w:shd w:val="clear" w:color="000000" w:fill="FFFFFF"/>
      <w:spacing w:before="100" w:after="100" w:beforeAutospacing="1" w:afterAutospacing="1"/>
      <w:jc w:val="center"/>
    </w:pPr>
    <w:rPr>
      <w:rFonts w:ascii="Tahoma" w:hAnsi="Tahoma"/>
      <w:sz w:val="16"/>
    </w:rPr>
  </w:style>
  <w:style w:type="paragraph" w:styleId="P69">
    <w:name w:val="xl91"/>
    <w:basedOn w:val="P0"/>
    <w:next w:val="P69"/>
    <w:pPr>
      <w:shd w:val="clear" w:color="000000" w:fill="FFFFFF"/>
      <w:spacing w:before="100" w:after="100" w:beforeAutospacing="1" w:afterAutospacing="1"/>
      <w:jc w:val="right"/>
    </w:pPr>
    <w:rPr>
      <w:rFonts w:ascii="Tahoma" w:hAnsi="Tahoma"/>
      <w:color w:val="000000"/>
      <w:sz w:val="16"/>
    </w:rPr>
  </w:style>
  <w:style w:type="paragraph" w:styleId="P70">
    <w:name w:val="xl92"/>
    <w:basedOn w:val="P0"/>
    <w:next w:val="P70"/>
    <w:pPr>
      <w:shd w:val="clear" w:color="000000" w:fill="FFFFFF"/>
      <w:spacing w:before="100" w:after="100" w:beforeAutospacing="1" w:afterAutospacing="1"/>
      <w:jc w:val="center"/>
    </w:pPr>
    <w:rPr>
      <w:b w:val="1"/>
      <w:sz w:val="16"/>
    </w:rPr>
  </w:style>
  <w:style w:type="paragraph" w:styleId="P71">
    <w:name w:val="xl93"/>
    <w:basedOn w:val="P0"/>
    <w:next w:val="P71"/>
    <w:pPr>
      <w:shd w:val="clear" w:color="000000" w:fill="FFFFFF"/>
      <w:spacing w:before="100" w:after="100" w:beforeAutospacing="1" w:afterAutospacing="1"/>
      <w:jc w:val="right"/>
    </w:pPr>
    <w:rPr>
      <w:rFonts w:ascii="Tahoma" w:hAnsi="Tahoma"/>
      <w:color w:val="000000"/>
      <w:sz w:val="16"/>
    </w:rPr>
  </w:style>
  <w:style w:type="paragraph" w:styleId="P72">
    <w:name w:val="xl94"/>
    <w:basedOn w:val="P0"/>
    <w:next w:val="P72"/>
    <w:pPr>
      <w:shd w:val="clear" w:color="000000" w:fill="FFFFFF"/>
      <w:spacing w:before="100" w:after="100" w:beforeAutospacing="1" w:afterAutospacing="1"/>
      <w:jc w:val="center"/>
    </w:pPr>
    <w:rPr>
      <w:b w:val="1"/>
      <w:sz w:val="16"/>
    </w:rPr>
  </w:style>
  <w:style w:type="paragraph" w:styleId="P73">
    <w:name w:val="xl63"/>
    <w:basedOn w:val="P0"/>
    <w:next w:val="P73"/>
    <w:pPr>
      <w:spacing w:before="100" w:after="100" w:beforeAutospacing="1" w:afterAutospacing="1"/>
    </w:pPr>
    <w:rPr>
      <w:b w:val="1"/>
      <w:sz w:val="24"/>
    </w:rPr>
  </w:style>
  <w:style w:type="paragraph" w:styleId="P74">
    <w:name w:val="xl64"/>
    <w:basedOn w:val="P0"/>
    <w:next w:val="P74"/>
    <w:pPr>
      <w:shd w:val="clear" w:color="000000" w:fill="FFFFFF"/>
      <w:spacing w:before="100" w:after="100" w:beforeAutospacing="1" w:afterAutospacing="1"/>
      <w:jc w:val="right"/>
    </w:pPr>
    <w:rPr>
      <w:rFonts w:ascii="Tahoma" w:hAnsi="Tahoma"/>
      <w:b w:val="1"/>
      <w:sz w:val="16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Hipervínculo"/>
    <w:rPr>
      <w:color w:val="0000FF"/>
      <w:u w:val="single"/>
    </w:rPr>
  </w:style>
  <w:style w:type="character" w:styleId="C5">
    <w:name w:val="Hipervínculo visitado"/>
    <w:rPr>
      <w:color w:val="800080"/>
      <w:u w:val="single"/>
    </w:rPr>
  </w:style>
  <w:style w:type="character" w:styleId="C6">
    <w:name w:val="Texto de globo Car"/>
    <w:link w:val="P42"/>
    <w:rPr>
      <w:rFonts w:ascii="Tahoma" w:hAnsi="Tahoma"/>
      <w:sz w:val="16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Maquina1</dc:creator>
  <dcterms:created xsi:type="dcterms:W3CDTF">2012-11-21T16:28:00Z</dcterms:created>
  <cp:keywords>mayo razón appendino asunto memorandum</cp:keywords>
  <cp:lastModifiedBy>Ethan Puglia</cp:lastModifiedBy>
  <cp:lastPrinted>2012-11-21T16:22:00Z</cp:lastPrinted>
  <dcterms:modified xsi:type="dcterms:W3CDTF">2019-03-28T17:33:06Z</dcterms:modified>
  <cp:revision>4</cp:revision>
  <dc:title>MEMORANDUM Nº 808/98</dc:title>
</cp:coreProperties>
</file>