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6340F3F" Type="http://schemas.openxmlformats.org/officeDocument/2006/relationships/officeDocument" Target="/word/document.xml" /><Relationship Id="coreR56340F3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9413 </w:t>
      </w:r>
    </w:p>
    <w:p/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8548, que regula el Código de Edificación de la Ciudad de Alta Gracia;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art. 235, inc. b de la Sección I – Capitulo IV del Código de Edificación  establece la prohibición de ampliar, reconstruir, reformar o transformar construcciones existentes no conformes a Código aunque dicha ampliación, reconstrucción, reforma o transformación se encuentre dentro del mismo;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presenta una importante cantidad de casos, que solicitan ampliación y/o remodelación de construcciones existentes, que a pesar de haber sido construidas en su oportunidad conforme a normativas vigentes, pueden en la actualidad, no respetar alguna disposición del Código de Edificación;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ampliación solicitada, debe adecuarse a las disposiciones del Código de Edificación;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de referencia por la Comisión de Obras y Servicios Públicos, la misma emite despacho favorable aprobado por unanimidad en sesión del día 28 de noviembre de 2012.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both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MODIFICASE </w:t>
      </w:r>
      <w:r>
        <w:rPr>
          <w:rStyle w:val="C3"/>
          <w:rFonts w:ascii="Courier New" w:hAnsi="Courier New"/>
        </w:rPr>
        <w:t xml:space="preserve">el Inciso b) del Art. 235 - SECCION 1 – CAPITULO IV de la Ordenanza 8548, el que quedara redactado de la siguiente manera:  “b) En edificaciones no conforme a este Código: todo uso o destino existente de un edificio, instalación o predio, no conforme a las prescripciones de este Código, podrá ser ampliado, reconstruido, reformado o transformado, en la medida que dicha ampliación, reconstrucción, reforma o transformación, no contradiga las prescripciones del presente Código.” 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 xml:space="preserve">presente Ordenanza, tendrá vigencia a partir de la fecha de su promulgación, conforme a lo previsto en el Art.  24 de la Carta Orgánica Municipal.</w:t>
      </w:r>
    </w:p>
    <w:p>
      <w:pPr>
        <w:pStyle w:val="P17"/>
        <w:rPr>
          <w:rStyle w:val="C3"/>
        </w:rPr>
      </w:pPr>
    </w:p>
    <w:p>
      <w:pPr>
        <w:pStyle w:val="P17"/>
        <w:ind w:hanging="426" w:left="426"/>
        <w:rPr>
          <w:rStyle w:val="C3"/>
        </w:rPr>
      </w:pPr>
      <w:r>
        <w:rPr>
          <w:rStyle w:val="C3"/>
          <w:u w:val="single"/>
        </w:rPr>
        <w:t>Art.3</w:t>
      </w:r>
      <w:r>
        <w:t>: PROTOCOLÍCESE</w:t>
      </w:r>
      <w:r>
        <w:rPr>
          <w:rStyle w:val="C3"/>
          <w:b w:val="0"/>
        </w:rPr>
        <w:t>, comuníquese, publíquese en el Boletín Oficial de la ciudad de Alta Gracia, incorpórese al Libro de Ordenanzas y archívese.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VEINTIOCHO DÍAS DEL MES DE NOVIEMBRE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D9961A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B294FD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CD72F6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C91AB3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49A3DC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543F0E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A77144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CEEB89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B24AE1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7F8BC1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E31B1D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E3EA0F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14A6B6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3A7C21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0B3E97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94AF5B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DA54F4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1C76B4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8481C9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BDEAB4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20CFD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AA0828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191260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BDBBFE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B09E2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2F997F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888EF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02AB30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2012-11-29T15:49:00Z</dcterms:created>
  <cp:lastModifiedBy>Ethan Puglia</cp:lastModifiedBy>
  <cp:lastPrinted>2012-09-20T16:00:00Z</cp:lastPrinted>
  <dcterms:modified xsi:type="dcterms:W3CDTF">2019-03-28T17:33:06Z</dcterms:modified>
  <cp:revision>5</cp:revision>
  <dc:title>PROYECTO DE ORDENANZA VIOLENCIA FAMILIAR</dc:title>
</cp:coreProperties>
</file>