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237F42" Type="http://schemas.openxmlformats.org/officeDocument/2006/relationships/officeDocument" Target="/word/document.xml" /><Relationship Id="coreR65237F4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9414 </w:t>
      </w:r>
    </w:p>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958/I/12 de fecha 17 de Octubre de 2012 iniciado por la Dirección de Servicios Públicos cuyo asunto es: Nota de las Empresas “Francisco Garay” y “Transporte Automotor Garay S.R.L.” solicitando incremento tarifario;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p>
    <w:p>
      <w:pPr>
        <w:tabs>
          <w:tab w:val="left" w:pos="2824" w:leader="none"/>
        </w:tabs>
        <w:ind w:hanging="426" w:left="426"/>
        <w:jc w:val="both"/>
        <w:rPr>
          <w:rStyle w:val="C3"/>
          <w:rFonts w:ascii="Courier New" w:hAnsi="Courier New"/>
        </w:rPr>
      </w:pPr>
      <w:r>
        <w:t xml:space="preserve">       </w:t>
      </w:r>
      <w:r>
        <w:rPr>
          <w:rStyle w:val="C3"/>
          <w:rFonts w:ascii="Courier New" w:hAnsi="Courier New"/>
        </w:rPr>
        <w:t>Que a fs.2, las Empresas Francisco Garay y Transporte Automotor Garay S.R.L. solicitan se autorice un incremento en la tarifa del Servicio Publico de Transporte Urbano de Pasajeros, fundando su solicitud en los aumentos sufridos, especialmente el referido a la mano de obra como así también aumentos de insumos, impuestos, alquileres, etc;</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a fs. 4, 5 y 6 adjunta copia del acuerdo firmado por A.O.I.T.A., F.E.T.A.P. y A.S.E.T.A.C. ante el Delegado Regional del Ministerio de Trabajo de la Nación el día 17 de Mayo de 2012;</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las tarifas vigentes actualmente para el Servicio Publico de Transporte Urbano de Pasajeros fueron aprobadas con fecha 16 de Mayo de 2012, mediante Ordenanza Nº 9288;</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las Empresas prestatarias del Servicio Público de Transporte Urbano de pasajeros de la ciudad de Alta Gracia, al igual que todas las Empresas de Transporte Publicas de pasajeros del país, reciben subsidios del Estado Nacional en función de fórmulas polinómicas que establece la Secretaria de Transporte de la Nación y la  Comisión Nacional de Regulación del Transporte;</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los citados subsidios han sido concebidos como compensaciones, en principio tarifarias, para evitar el traslado al precio del boleto de los aumentos de los gastos de explotación y luego fueron incorporados otros gastos como el combustible e incrementos salariales;</w:t>
      </w:r>
    </w:p>
    <w:p>
      <w:pPr>
        <w:tabs>
          <w:tab w:val="left" w:pos="2824" w:leader="none"/>
        </w:tabs>
        <w:jc w:val="right"/>
        <w:rPr>
          <w:rStyle w:val="C3"/>
          <w:rFonts w:ascii="Courier New" w:hAnsi="Courier New"/>
        </w:rPr>
      </w:pPr>
      <w:r>
        <w:rPr>
          <w:rStyle w:val="C3"/>
          <w:rFonts w:ascii="Courier New" w:hAnsi="Courier New"/>
        </w:rPr>
        <w:t>...///</w:t>
      </w: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...///2.-</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a fs. 7 la Dirección de Servicios Públicos eleva un informe en su calidad de Autoridad de Aplicación del Servicio Publico de Transporte Urbano de Pasajeros donde manifiesta que está elaborando un instrumento moderno para realizar la regulación económica;</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este modelo propuesto asignará adecuadamente los costos en fijos y variables, definiendo la Empresa representativa y la Estructura productiva modelo, estableciendo un criterio de comparación de costos, parámetros e indicadores, con valores máximos y mínimos, denominados costos estándares y determinando técnicamente los valores estándares máximos y mínimos de los parámetros operativos de servicio;</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todo ello se elaborará con el objetivo de establecer una tarifa general para el Servicio de Transporte Urbano de Pasajeros;</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hasta tanto este concluido el trabajo citado y luego de un minucioso estudio de los antecedentes del caso, y de un pormenorizado análisis de las tarifas vigentes se considera adecuado incrementas en alrededor de un veinte por ciento (20%);</w:t>
      </w:r>
    </w:p>
    <w:p>
      <w:pPr>
        <w:tabs>
          <w:tab w:val="left" w:pos="2824" w:leader="none"/>
        </w:tabs>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evaluado el Expediente de referencia por la Comisión de Obras y Servicios Públicos, la misma emite despacho favorable aprobado por unanimidad en sesión del día 28 de noviembre de 2012. </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jc w:val="both"/>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APROBAR </w:t>
      </w:r>
      <w:r>
        <w:rPr>
          <w:rStyle w:val="C3"/>
          <w:rFonts w:ascii="Courier New" w:hAnsi="Courier New"/>
        </w:rPr>
        <w:t>el aumento de tarifa del Servicio Publico de Transporte Urbano de Pasajeros, según los valores que se detallan a continuación</w:t>
      </w:r>
      <w:r>
        <w:rPr>
          <w:rStyle w:val="C3"/>
          <w:rFonts w:ascii="Courier New" w:hAnsi="Courier New"/>
          <w:b w:val="1"/>
        </w:rPr>
        <w:t>:</w:t>
      </w:r>
    </w:p>
    <w:p>
      <w:pPr>
        <w:spacing w:beforeAutospacing="1" w:afterAutospacing="1"/>
        <w:ind w:hanging="426" w:left="426"/>
        <w:jc w:val="both"/>
        <w:rPr>
          <w:rStyle w:val="C3"/>
          <w:rFonts w:ascii="Courier New" w:hAnsi="Courier New"/>
        </w:rPr>
      </w:pPr>
    </w:p>
    <w:p>
      <w:pPr>
        <w:numPr>
          <w:ilvl w:val="0"/>
          <w:numId w:val="33"/>
        </w:numPr>
        <w:spacing w:beforeAutospacing="1" w:afterAutospacing="1"/>
        <w:ind w:hanging="3324" w:left="4111"/>
        <w:jc w:val="both"/>
        <w:rPr>
          <w:rStyle w:val="C3"/>
          <w:rFonts w:ascii="Courier New" w:hAnsi="Courier New"/>
        </w:rPr>
      </w:pPr>
      <w:r>
        <w:rPr>
          <w:rStyle w:val="C3"/>
          <w:rFonts w:ascii="Courier New" w:hAnsi="Courier New"/>
        </w:rPr>
        <w:t xml:space="preserve">BOLETO ORDINARIO: Primera Sección: Pesos TRES       ($3,00)</w:t>
      </w:r>
    </w:p>
    <w:p>
      <w:pPr>
        <w:spacing w:beforeAutospacing="1" w:afterAutospacing="1"/>
        <w:ind w:left="4253"/>
        <w:jc w:val="both"/>
        <w:rPr>
          <w:rStyle w:val="C3"/>
          <w:rFonts w:ascii="Courier New" w:hAnsi="Courier New"/>
          <w:b w:val="1"/>
        </w:rPr>
      </w:pPr>
      <w:r>
        <w:rPr>
          <w:rStyle w:val="C3"/>
          <w:rFonts w:ascii="Courier New" w:hAnsi="Courier New"/>
          <w:b w:val="1"/>
        </w:rPr>
        <w:t xml:space="preserve">                        </w:t>
      </w:r>
      <w:r>
        <w:rPr>
          <w:rStyle w:val="C3"/>
          <w:rFonts w:ascii="Courier New" w:hAnsi="Courier New"/>
        </w:rPr>
        <w:t>Segunda Sección</w:t>
      </w:r>
      <w:r>
        <w:rPr>
          <w:rStyle w:val="C3"/>
          <w:rFonts w:ascii="Courier New" w:hAnsi="Courier New"/>
          <w:b w:val="1"/>
        </w:rPr>
        <w:t xml:space="preserve">: </w:t>
      </w:r>
      <w:r>
        <w:rPr>
          <w:rStyle w:val="C3"/>
          <w:rFonts w:ascii="Courier New" w:hAnsi="Courier New"/>
        </w:rPr>
        <w:t xml:space="preserve">Pesos TRES     CON NOVENTA CENTAVOS ($3,90)</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numPr>
          <w:ilvl w:val="0"/>
          <w:numId w:val="33"/>
        </w:numPr>
        <w:spacing w:beforeAutospacing="1" w:afterAutospacing="1"/>
        <w:ind w:hanging="3402" w:left="4253"/>
        <w:jc w:val="both"/>
        <w:rPr>
          <w:rStyle w:val="C3"/>
          <w:rFonts w:ascii="Courier New" w:hAnsi="Courier New"/>
        </w:rPr>
      </w:pPr>
      <w:r>
        <w:rPr>
          <w:rStyle w:val="C3"/>
          <w:rFonts w:ascii="Courier New" w:hAnsi="Courier New"/>
        </w:rPr>
        <w:t xml:space="preserve">BOLETO ESTUDIANTIL: Primera Sección: Pesos UNO       CON CINCUENTA CENTAVOS ($1,50)</w:t>
      </w:r>
    </w:p>
    <w:p>
      <w:pPr>
        <w:spacing w:beforeAutospacing="1" w:afterAutospacing="1"/>
        <w:jc w:val="both"/>
        <w:rPr>
          <w:rStyle w:val="C3"/>
          <w:rFonts w:ascii="Courier New" w:hAnsi="Courier New"/>
          <w:b w:val="1"/>
        </w:rPr>
      </w:pPr>
    </w:p>
    <w:p>
      <w:pPr>
        <w:spacing w:beforeAutospacing="1" w:afterAutospacing="1"/>
        <w:ind w:left="4253"/>
        <w:jc w:val="both"/>
        <w:rPr>
          <w:rStyle w:val="C3"/>
          <w:rFonts w:ascii="Courier New" w:hAnsi="Courier New"/>
        </w:rPr>
      </w:pPr>
      <w:r>
        <w:rPr>
          <w:rStyle w:val="C3"/>
          <w:rFonts w:ascii="Courier New" w:hAnsi="Courier New"/>
          <w:b w:val="1"/>
        </w:rPr>
        <w:t xml:space="preserve">                           </w:t>
      </w:r>
      <w:r>
        <w:rPr>
          <w:rStyle w:val="C3"/>
          <w:rFonts w:ascii="Courier New" w:hAnsi="Courier New"/>
        </w:rPr>
        <w:t xml:space="preserve">Segunda Sección: Pesos DOS          ($2,00) </w:t>
      </w:r>
    </w:p>
    <w:p>
      <w:pPr>
        <w:spacing w:beforeAutospacing="1" w:afterAutospacing="1"/>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DEBERAN </w:t>
      </w:r>
      <w:r>
        <w:rPr>
          <w:rStyle w:val="C3"/>
          <w:rFonts w:ascii="Courier New" w:hAnsi="Courier New"/>
        </w:rPr>
        <w:t>los permisionarios del Servicio Publico de Transporte Urbano de Pasajeros, colocar en lugar visible, a la vista del pasajero, los horarios y recorridos de cada línea</w:t>
      </w:r>
      <w:r>
        <w:rPr>
          <w:rStyle w:val="C3"/>
          <w:rFonts w:ascii="Courier New" w:hAnsi="Courier New"/>
          <w:b w:val="1"/>
        </w:rPr>
        <w:t>.</w:t>
      </w:r>
    </w:p>
    <w:p>
      <w:pPr>
        <w:ind w:hanging="426" w:left="426"/>
        <w:jc w:val="both"/>
        <w:rPr>
          <w:rStyle w:val="C3"/>
          <w:rFonts w:ascii="Courier New" w:hAnsi="Courier New"/>
          <w:b w:val="1"/>
        </w:rPr>
      </w:pPr>
    </w:p>
    <w:p>
      <w:pPr>
        <w:pStyle w:val="P17"/>
        <w:rPr>
          <w:rStyle w:val="C3"/>
        </w:rPr>
      </w:pPr>
    </w:p>
    <w:p>
      <w:pPr>
        <w:pStyle w:val="P17"/>
        <w:ind w:hanging="426" w:left="426"/>
        <w:rPr>
          <w:rStyle w:val="C3"/>
        </w:rPr>
      </w:pPr>
      <w:r>
        <w:rPr>
          <w:rStyle w:val="C3"/>
          <w:u w:val="single"/>
        </w:rPr>
        <w:t>Art.3</w:t>
      </w:r>
      <w:r>
        <w:t>: PROTOCOLÍCESE</w:t>
      </w:r>
      <w:r>
        <w:rPr>
          <w:rStyle w:val="C3"/>
          <w:b w:val="0"/>
        </w:rPr>
        <w:t>,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VEINTIOCHO DÍAS DEL MES DE NOVIEMBRE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F1B5593">
      <w:start w:val="0"/>
      <w:numFmt w:val="bullet"/>
      <w:suff w:val="tab"/>
      <w:lvlText w:val=""/>
      <w:lvlJc w:val="left"/>
      <w:pPr>
        <w:ind w:hanging="360" w:left="927"/>
      </w:pPr>
      <w:rPr>
        <w:rFonts w:ascii="Symbol" w:hAnsi="Symbol"/>
      </w:rPr>
    </w:lvl>
    <w:lvl w:ilvl="1" w:tplc="536A06F5">
      <w:start w:val="1"/>
      <w:numFmt w:val="bullet"/>
      <w:suff w:val="tab"/>
      <w:lvlText w:val="o"/>
      <w:lvlJc w:val="left"/>
      <w:pPr>
        <w:ind w:hanging="360" w:left="1647"/>
      </w:pPr>
      <w:rPr>
        <w:rFonts w:ascii="Courier New" w:hAnsi="Courier New"/>
      </w:rPr>
    </w:lvl>
    <w:lvl w:ilvl="2" w:tplc="4D4F85BC">
      <w:start w:val="1"/>
      <w:numFmt w:val="bullet"/>
      <w:suff w:val="tab"/>
      <w:lvlText w:val=""/>
      <w:lvlJc w:val="left"/>
      <w:pPr>
        <w:ind w:hanging="360" w:left="2367"/>
      </w:pPr>
      <w:rPr>
        <w:rFonts w:ascii="Wingdings" w:hAnsi="Wingdings"/>
      </w:rPr>
    </w:lvl>
    <w:lvl w:ilvl="3" w:tplc="3AB67EFD">
      <w:start w:val="1"/>
      <w:numFmt w:val="bullet"/>
      <w:suff w:val="tab"/>
      <w:lvlText w:val=""/>
      <w:lvlJc w:val="left"/>
      <w:pPr>
        <w:ind w:hanging="360" w:left="3087"/>
      </w:pPr>
      <w:rPr>
        <w:rFonts w:ascii="Symbol" w:hAnsi="Symbol"/>
      </w:rPr>
    </w:lvl>
    <w:lvl w:ilvl="4" w:tplc="343DBD73">
      <w:start w:val="1"/>
      <w:numFmt w:val="bullet"/>
      <w:suff w:val="tab"/>
      <w:lvlText w:val="o"/>
      <w:lvlJc w:val="left"/>
      <w:pPr>
        <w:ind w:hanging="360" w:left="3807"/>
      </w:pPr>
      <w:rPr>
        <w:rFonts w:ascii="Courier New" w:hAnsi="Courier New"/>
      </w:rPr>
    </w:lvl>
    <w:lvl w:ilvl="5" w:tplc="0A119F1A">
      <w:start w:val="1"/>
      <w:numFmt w:val="bullet"/>
      <w:suff w:val="tab"/>
      <w:lvlText w:val=""/>
      <w:lvlJc w:val="left"/>
      <w:pPr>
        <w:ind w:hanging="360" w:left="4527"/>
      </w:pPr>
      <w:rPr>
        <w:rFonts w:ascii="Wingdings" w:hAnsi="Wingdings"/>
      </w:rPr>
    </w:lvl>
    <w:lvl w:ilvl="6" w:tplc="401417D4">
      <w:start w:val="1"/>
      <w:numFmt w:val="bullet"/>
      <w:suff w:val="tab"/>
      <w:lvlText w:val=""/>
      <w:lvlJc w:val="left"/>
      <w:pPr>
        <w:ind w:hanging="360" w:left="5247"/>
      </w:pPr>
      <w:rPr>
        <w:rFonts w:ascii="Symbol" w:hAnsi="Symbol"/>
      </w:rPr>
    </w:lvl>
    <w:lvl w:ilvl="7" w:tplc="2EE23309">
      <w:start w:val="1"/>
      <w:numFmt w:val="bullet"/>
      <w:suff w:val="tab"/>
      <w:lvlText w:val="o"/>
      <w:lvlJc w:val="left"/>
      <w:pPr>
        <w:ind w:hanging="360" w:left="5967"/>
      </w:pPr>
      <w:rPr>
        <w:rFonts w:ascii="Courier New" w:hAnsi="Courier New"/>
      </w:rPr>
    </w:lvl>
    <w:lvl w:ilvl="8" w:tplc="5E4891ED">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C9524DE">
      <w:start w:val="0"/>
      <w:numFmt w:val="bullet"/>
      <w:suff w:val="tab"/>
      <w:lvlText w:val="-"/>
      <w:lvlJc w:val="left"/>
      <w:pPr>
        <w:ind w:hanging="360" w:left="720"/>
        <w:tabs>
          <w:tab w:val="left" w:pos="720" w:leader="none"/>
        </w:tabs>
      </w:pPr>
      <w:rPr>
        <w:rFonts w:ascii="Times New Roman" w:hAnsi="Times New Roman"/>
      </w:rPr>
    </w:lvl>
    <w:lvl w:ilvl="1" w:tplc="29269FDD">
      <w:start w:val="1"/>
      <w:numFmt w:val="bullet"/>
      <w:suff w:val="tab"/>
      <w:lvlText w:val="o"/>
      <w:lvlJc w:val="left"/>
      <w:pPr>
        <w:ind w:hanging="360" w:left="1440"/>
        <w:tabs>
          <w:tab w:val="left" w:pos="1440" w:leader="none"/>
        </w:tabs>
      </w:pPr>
      <w:rPr>
        <w:rFonts w:ascii="Courier New" w:hAnsi="Courier New"/>
      </w:rPr>
    </w:lvl>
    <w:lvl w:ilvl="2" w:tplc="30339A3B">
      <w:start w:val="1"/>
      <w:numFmt w:val="bullet"/>
      <w:suff w:val="tab"/>
      <w:lvlText w:val=""/>
      <w:lvlJc w:val="left"/>
      <w:pPr>
        <w:ind w:hanging="360" w:left="2160"/>
        <w:tabs>
          <w:tab w:val="left" w:pos="2160" w:leader="none"/>
        </w:tabs>
      </w:pPr>
      <w:rPr>
        <w:rFonts w:ascii="Wingdings" w:hAnsi="Wingdings"/>
      </w:rPr>
    </w:lvl>
    <w:lvl w:ilvl="3" w:tplc="686706C2">
      <w:start w:val="1"/>
      <w:numFmt w:val="bullet"/>
      <w:suff w:val="tab"/>
      <w:lvlText w:val=""/>
      <w:lvlJc w:val="left"/>
      <w:pPr>
        <w:ind w:hanging="360" w:left="2880"/>
        <w:tabs>
          <w:tab w:val="left" w:pos="2880" w:leader="none"/>
        </w:tabs>
      </w:pPr>
      <w:rPr>
        <w:rFonts w:ascii="Symbol" w:hAnsi="Symbol"/>
      </w:rPr>
    </w:lvl>
    <w:lvl w:ilvl="4" w:tplc="07219F80">
      <w:start w:val="1"/>
      <w:numFmt w:val="bullet"/>
      <w:suff w:val="tab"/>
      <w:lvlText w:val="o"/>
      <w:lvlJc w:val="left"/>
      <w:pPr>
        <w:ind w:hanging="360" w:left="3600"/>
        <w:tabs>
          <w:tab w:val="left" w:pos="3600" w:leader="none"/>
        </w:tabs>
      </w:pPr>
      <w:rPr>
        <w:rFonts w:ascii="Courier New" w:hAnsi="Courier New"/>
      </w:rPr>
    </w:lvl>
    <w:lvl w:ilvl="5" w:tplc="5B110093">
      <w:start w:val="1"/>
      <w:numFmt w:val="bullet"/>
      <w:suff w:val="tab"/>
      <w:lvlText w:val=""/>
      <w:lvlJc w:val="left"/>
      <w:pPr>
        <w:ind w:hanging="360" w:left="4320"/>
        <w:tabs>
          <w:tab w:val="left" w:pos="4320" w:leader="none"/>
        </w:tabs>
      </w:pPr>
      <w:rPr>
        <w:rFonts w:ascii="Wingdings" w:hAnsi="Wingdings"/>
      </w:rPr>
    </w:lvl>
    <w:lvl w:ilvl="6" w:tplc="1578AD18">
      <w:start w:val="1"/>
      <w:numFmt w:val="bullet"/>
      <w:suff w:val="tab"/>
      <w:lvlText w:val=""/>
      <w:lvlJc w:val="left"/>
      <w:pPr>
        <w:ind w:hanging="360" w:left="5040"/>
        <w:tabs>
          <w:tab w:val="left" w:pos="5040" w:leader="none"/>
        </w:tabs>
      </w:pPr>
      <w:rPr>
        <w:rFonts w:ascii="Symbol" w:hAnsi="Symbol"/>
      </w:rPr>
    </w:lvl>
    <w:lvl w:ilvl="7" w:tplc="622ECB1C">
      <w:start w:val="1"/>
      <w:numFmt w:val="bullet"/>
      <w:suff w:val="tab"/>
      <w:lvlText w:val="o"/>
      <w:lvlJc w:val="left"/>
      <w:pPr>
        <w:ind w:hanging="360" w:left="5760"/>
        <w:tabs>
          <w:tab w:val="left" w:pos="5760" w:leader="none"/>
        </w:tabs>
      </w:pPr>
      <w:rPr>
        <w:rFonts w:ascii="Courier New" w:hAnsi="Courier New"/>
      </w:rPr>
    </w:lvl>
    <w:lvl w:ilvl="8" w:tplc="4171FA5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356BA54">
      <w:start w:val="1"/>
      <w:numFmt w:val="bullet"/>
      <w:suff w:val="tab"/>
      <w:lvlText w:val=""/>
      <w:lvlJc w:val="left"/>
      <w:pPr>
        <w:ind w:hanging="360" w:left="720"/>
        <w:tabs>
          <w:tab w:val="left" w:pos="720" w:leader="none"/>
        </w:tabs>
      </w:pPr>
      <w:rPr>
        <w:rFonts w:ascii="Symbol" w:hAnsi="Symbol"/>
      </w:rPr>
    </w:lvl>
    <w:lvl w:ilvl="1" w:tplc="571A5EC0">
      <w:start w:val="1"/>
      <w:numFmt w:val="bullet"/>
      <w:suff w:val="tab"/>
      <w:lvlText w:val="o"/>
      <w:lvlJc w:val="left"/>
      <w:pPr>
        <w:ind w:hanging="360" w:left="1440"/>
        <w:tabs>
          <w:tab w:val="left" w:pos="1440" w:leader="none"/>
        </w:tabs>
      </w:pPr>
      <w:rPr>
        <w:rFonts w:ascii="Courier New" w:hAnsi="Courier New"/>
      </w:rPr>
    </w:lvl>
    <w:lvl w:ilvl="2" w:tplc="2AD42F48">
      <w:start w:val="1"/>
      <w:numFmt w:val="bullet"/>
      <w:suff w:val="tab"/>
      <w:lvlText w:val=""/>
      <w:lvlJc w:val="left"/>
      <w:pPr>
        <w:ind w:hanging="360" w:left="2160"/>
        <w:tabs>
          <w:tab w:val="left" w:pos="2160" w:leader="none"/>
        </w:tabs>
      </w:pPr>
      <w:rPr>
        <w:rFonts w:ascii="Wingdings" w:hAnsi="Wingdings"/>
      </w:rPr>
    </w:lvl>
    <w:lvl w:ilvl="3" w:tplc="6B7985FB">
      <w:start w:val="1"/>
      <w:numFmt w:val="bullet"/>
      <w:suff w:val="tab"/>
      <w:lvlText w:val=""/>
      <w:lvlJc w:val="left"/>
      <w:pPr>
        <w:ind w:hanging="360" w:left="2880"/>
        <w:tabs>
          <w:tab w:val="left" w:pos="2880" w:leader="none"/>
        </w:tabs>
      </w:pPr>
      <w:rPr>
        <w:rFonts w:ascii="Symbol" w:hAnsi="Symbol"/>
      </w:rPr>
    </w:lvl>
    <w:lvl w:ilvl="4" w:tplc="3BEC5D5E">
      <w:start w:val="1"/>
      <w:numFmt w:val="bullet"/>
      <w:suff w:val="tab"/>
      <w:lvlText w:val="o"/>
      <w:lvlJc w:val="left"/>
      <w:pPr>
        <w:ind w:hanging="360" w:left="3600"/>
        <w:tabs>
          <w:tab w:val="left" w:pos="3600" w:leader="none"/>
        </w:tabs>
      </w:pPr>
      <w:rPr>
        <w:rFonts w:ascii="Courier New" w:hAnsi="Courier New"/>
      </w:rPr>
    </w:lvl>
    <w:lvl w:ilvl="5" w:tplc="4C0F5707">
      <w:start w:val="1"/>
      <w:numFmt w:val="bullet"/>
      <w:suff w:val="tab"/>
      <w:lvlText w:val=""/>
      <w:lvlJc w:val="left"/>
      <w:pPr>
        <w:ind w:hanging="360" w:left="4320"/>
        <w:tabs>
          <w:tab w:val="left" w:pos="4320" w:leader="none"/>
        </w:tabs>
      </w:pPr>
      <w:rPr>
        <w:rFonts w:ascii="Wingdings" w:hAnsi="Wingdings"/>
      </w:rPr>
    </w:lvl>
    <w:lvl w:ilvl="6" w:tplc="5458313A">
      <w:start w:val="1"/>
      <w:numFmt w:val="bullet"/>
      <w:suff w:val="tab"/>
      <w:lvlText w:val=""/>
      <w:lvlJc w:val="left"/>
      <w:pPr>
        <w:ind w:hanging="360" w:left="5040"/>
        <w:tabs>
          <w:tab w:val="left" w:pos="5040" w:leader="none"/>
        </w:tabs>
      </w:pPr>
      <w:rPr>
        <w:rFonts w:ascii="Symbol" w:hAnsi="Symbol"/>
      </w:rPr>
    </w:lvl>
    <w:lvl w:ilvl="7" w:tplc="413FE8CF">
      <w:start w:val="1"/>
      <w:numFmt w:val="bullet"/>
      <w:suff w:val="tab"/>
      <w:lvlText w:val="o"/>
      <w:lvlJc w:val="left"/>
      <w:pPr>
        <w:ind w:hanging="360" w:left="5760"/>
        <w:tabs>
          <w:tab w:val="left" w:pos="5760" w:leader="none"/>
        </w:tabs>
      </w:pPr>
      <w:rPr>
        <w:rFonts w:ascii="Courier New" w:hAnsi="Courier New"/>
      </w:rPr>
    </w:lvl>
    <w:lvl w:ilvl="8" w:tplc="62AA6405">
      <w:start w:val="1"/>
      <w:numFmt w:val="bullet"/>
      <w:suff w:val="tab"/>
      <w:lvlText w:val=""/>
      <w:lvlJc w:val="left"/>
      <w:pPr>
        <w:ind w:hanging="360" w:left="6480"/>
        <w:tabs>
          <w:tab w:val="left" w:pos="6480" w:leader="none"/>
        </w:tabs>
      </w:pPr>
      <w:rPr>
        <w:rFonts w:ascii="Wingdings" w:hAnsi="Wingdings"/>
      </w:rPr>
    </w:lvl>
  </w:abstractNum>
  <w:abstractNum w:abstractNumId="16">
    <w:nsid w:val="44FB0716"/>
    <w:multiLevelType w:val="hybridMultilevel"/>
    <w:lvl w:ilvl="0" w:tplc="62F8DF1F">
      <w:start w:val="1"/>
      <w:numFmt w:val="bullet"/>
      <w:suff w:val="tab"/>
      <w:lvlText w:val=""/>
      <w:lvlJc w:val="left"/>
      <w:pPr>
        <w:ind w:hanging="360" w:left="1147"/>
      </w:pPr>
      <w:rPr>
        <w:rFonts w:ascii="Symbol" w:hAnsi="Symbol"/>
      </w:rPr>
    </w:lvl>
    <w:lvl w:ilvl="1" w:tplc="09982AD7">
      <w:start w:val="1"/>
      <w:numFmt w:val="bullet"/>
      <w:suff w:val="tab"/>
      <w:lvlText w:val="o"/>
      <w:lvlJc w:val="left"/>
      <w:pPr>
        <w:ind w:hanging="360" w:left="1867"/>
      </w:pPr>
      <w:rPr>
        <w:rFonts w:ascii="Courier New" w:hAnsi="Courier New"/>
      </w:rPr>
    </w:lvl>
    <w:lvl w:ilvl="2" w:tplc="40FB6F8B">
      <w:start w:val="1"/>
      <w:numFmt w:val="bullet"/>
      <w:suff w:val="tab"/>
      <w:lvlText w:val=""/>
      <w:lvlJc w:val="left"/>
      <w:pPr>
        <w:ind w:hanging="360" w:left="2587"/>
      </w:pPr>
      <w:rPr>
        <w:rFonts w:ascii="Wingdings" w:hAnsi="Wingdings"/>
      </w:rPr>
    </w:lvl>
    <w:lvl w:ilvl="3" w:tplc="40E10E17">
      <w:start w:val="1"/>
      <w:numFmt w:val="bullet"/>
      <w:suff w:val="tab"/>
      <w:lvlText w:val=""/>
      <w:lvlJc w:val="left"/>
      <w:pPr>
        <w:ind w:hanging="360" w:left="3307"/>
      </w:pPr>
      <w:rPr>
        <w:rFonts w:ascii="Symbol" w:hAnsi="Symbol"/>
      </w:rPr>
    </w:lvl>
    <w:lvl w:ilvl="4" w:tplc="71A0A5D1">
      <w:start w:val="1"/>
      <w:numFmt w:val="bullet"/>
      <w:suff w:val="tab"/>
      <w:lvlText w:val="o"/>
      <w:lvlJc w:val="left"/>
      <w:pPr>
        <w:ind w:hanging="360" w:left="4027"/>
      </w:pPr>
      <w:rPr>
        <w:rFonts w:ascii="Courier New" w:hAnsi="Courier New"/>
      </w:rPr>
    </w:lvl>
    <w:lvl w:ilvl="5" w:tplc="31BB61E9">
      <w:start w:val="1"/>
      <w:numFmt w:val="bullet"/>
      <w:suff w:val="tab"/>
      <w:lvlText w:val=""/>
      <w:lvlJc w:val="left"/>
      <w:pPr>
        <w:ind w:hanging="360" w:left="4747"/>
      </w:pPr>
      <w:rPr>
        <w:rFonts w:ascii="Wingdings" w:hAnsi="Wingdings"/>
      </w:rPr>
    </w:lvl>
    <w:lvl w:ilvl="6" w:tplc="6A4C613D">
      <w:start w:val="1"/>
      <w:numFmt w:val="bullet"/>
      <w:suff w:val="tab"/>
      <w:lvlText w:val=""/>
      <w:lvlJc w:val="left"/>
      <w:pPr>
        <w:ind w:hanging="360" w:left="5467"/>
      </w:pPr>
      <w:rPr>
        <w:rFonts w:ascii="Symbol" w:hAnsi="Symbol"/>
      </w:rPr>
    </w:lvl>
    <w:lvl w:ilvl="7" w:tplc="0DD36408">
      <w:start w:val="1"/>
      <w:numFmt w:val="bullet"/>
      <w:suff w:val="tab"/>
      <w:lvlText w:val="o"/>
      <w:lvlJc w:val="left"/>
      <w:pPr>
        <w:ind w:hanging="360" w:left="6187"/>
      </w:pPr>
      <w:rPr>
        <w:rFonts w:ascii="Courier New" w:hAnsi="Courier New"/>
      </w:rPr>
    </w:lvl>
    <w:lvl w:ilvl="8" w:tplc="57BAA725">
      <w:start w:val="1"/>
      <w:numFmt w:val="bullet"/>
      <w:suff w:val="tab"/>
      <w:lvlText w:val=""/>
      <w:lvlJc w:val="left"/>
      <w:pPr>
        <w:ind w:hanging="360" w:left="6907"/>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5AA9365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2"/>
  </w:num>
  <w:num w:numId="14">
    <w:abstractNumId w:val="27"/>
  </w:num>
  <w:num w:numId="15">
    <w:abstractNumId w:val="26"/>
  </w:num>
  <w:num w:numId="16">
    <w:abstractNumId w:val="15"/>
  </w:num>
  <w:num w:numId="17">
    <w:abstractNumId w:val="17"/>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1"/>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2012-11-30T12:19:00Z</dcterms:created>
  <cp:lastModifiedBy>Ethan Puglia</cp:lastModifiedBy>
  <cp:lastPrinted>2012-09-20T16:00:00Z</cp:lastPrinted>
  <dcterms:modified xsi:type="dcterms:W3CDTF">2019-03-28T17:33:06Z</dcterms:modified>
  <cp:revision>8</cp:revision>
  <dc:title>PROYECTO DE ORDENANZA VIOLENCIA FAMILIAR</dc:title>
</cp:coreProperties>
</file>