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CD4B9D" Type="http://schemas.openxmlformats.org/officeDocument/2006/relationships/officeDocument" Target="/word/document.xml" /><Relationship Id="coreR52CD4B9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9419 </w:t>
      </w:r>
    </w:p>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necesidad de preservar nuestro patrimonio ambiental, como actitud cultural hacia nuestro pasado de respeto y reconocimiento colectivo, que permitirá dejar a las futuras generaciones un legado;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p>
    <w:p>
      <w:pPr>
        <w:tabs>
          <w:tab w:val="left" w:pos="2824" w:leader="none"/>
        </w:tabs>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la Plaza de Barrio Liniers, denominada por Ordenanza Nº 8675 Plaza Daniel Van Bommet, con una superficie aproximada de 15.061,21 m2, limita al norte con Av. de Mayo, al sur con calle Vicente López, al este con calle Pasteur y al oeste con calle Esmeralda, Manzanas 26 y 27, forma parte de nuestro patrimonio;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es menester determinar distintos lugares existentes en nuestra ciudad, como espacios ambientalmente protegidos, por su significancia para el barrio, para la ciudad toda, dandole una impronta de relevancia y fomentar un cuidado especial;</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dicho espacio cuenta con diversos ejemplares de flora autóctona que necesitan ser protegidos;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con el trascurso de tiempo hemos visto el daño que le hemos causado a nuestro ambiente y le debemos dar un freno, tomando conciencia y revalorizando los espacios, promoviendo el cuidado de la flora autóctona, estableciendo conductas que beneficien nuestra calidad de vida;</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Estado Municipal tiene como finalidad aprovechar los espacios verdes existentes en nuestra ciudad proponiendo un cuidado conjunto con la comunidad;</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través de la Secretaria de Obras y Servicios Publicos y de la Dirección de Ambiente y Espacios Verdes, se deben tomar las medidas pertinentes para el desarrollo de la Plaza de Barrio Liniers, como Espacio Ambientalmente Protegido;</w:t>
      </w:r>
    </w:p>
    <w:p>
      <w:pPr>
        <w:spacing w:lineRule="auto" w:line="276" w:beforeAutospacing="1" w:afterAutospacing="1"/>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evaluado el Expediente de referencia por la Comisión de Asuntos Ambientales y Salud, la misma emite despacho favorable aprobado por unanimidad en sesión del día 5 de diciembre de 2012. </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jc w:val="both"/>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DECLARESE </w:t>
      </w:r>
      <w:r>
        <w:rPr>
          <w:rStyle w:val="C3"/>
          <w:rFonts w:ascii="Courier New" w:hAnsi="Courier New"/>
        </w:rPr>
        <w:t>a la Plaza de Barrio Liniers de Alta Gracia, Daniel Van Bommet, como “Espacio Ambientalmente Protegido” conservándola, preservándola y restaurándola.</w:t>
      </w:r>
    </w:p>
    <w:p>
      <w:pPr>
        <w:ind w:hanging="426" w:left="426"/>
        <w:jc w:val="both"/>
        <w:rPr>
          <w:rStyle w:val="C3"/>
          <w:rFonts w:ascii="Courier New" w:hAnsi="Courier New"/>
          <w:b w:val="1"/>
        </w:rPr>
      </w:pPr>
    </w:p>
    <w:p>
      <w:pPr>
        <w:ind w:hanging="426" w:left="426"/>
        <w:jc w:val="both"/>
        <w:rPr>
          <w:rStyle w:val="C3"/>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IMPLEMENTE</w:t>
      </w:r>
      <w:r>
        <w:rPr>
          <w:rStyle w:val="C3"/>
          <w:rFonts w:ascii="Courier New" w:hAnsi="Courier New"/>
          <w:b w:val="1"/>
        </w:rPr>
        <w:t>N</w:t>
      </w:r>
      <w:r>
        <w:rPr>
          <w:rStyle w:val="C3"/>
          <w:rFonts w:ascii="Courier New" w:hAnsi="Courier New"/>
          <w:b w:val="1"/>
        </w:rPr>
        <w:t xml:space="preserve">SE </w:t>
      </w:r>
      <w:r>
        <w:rPr>
          <w:rStyle w:val="C3"/>
          <w:rFonts w:ascii="Courier New" w:hAnsi="Courier New"/>
        </w:rPr>
        <w:t>las medidas necesarias para el desarrollo de este espacio verde, a través de la Secretaria de Obras y Servicios Públicos y de la Dirección de Ambiente y Espacios Verdes de la Municipalidad de Alta Gracia.</w:t>
      </w:r>
    </w:p>
    <w:p>
      <w:pPr>
        <w:pStyle w:val="P17"/>
        <w:rPr>
          <w:rStyle w:val="C3"/>
        </w:rPr>
      </w:pPr>
    </w:p>
    <w:p>
      <w:pPr>
        <w:pStyle w:val="P17"/>
        <w:ind w:hanging="426" w:left="426"/>
        <w:rPr>
          <w:rStyle w:val="C3"/>
        </w:rPr>
      </w:pPr>
      <w:r>
        <w:rPr>
          <w:rStyle w:val="C3"/>
          <w:u w:val="single"/>
        </w:rPr>
        <w:t>Art.3</w:t>
      </w:r>
      <w:r>
        <w:t>: PROTOCOLÍCESE</w:t>
      </w:r>
      <w:r>
        <w:rPr>
          <w:rStyle w:val="C3"/>
          <w:b w:val="0"/>
        </w:rPr>
        <w:t>,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CINCO DÍAS DEL MES DE DICIEMBRE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B7DEAE1">
      <w:start w:val="0"/>
      <w:numFmt w:val="bullet"/>
      <w:suff w:val="tab"/>
      <w:lvlText w:val=""/>
      <w:lvlJc w:val="left"/>
      <w:pPr>
        <w:ind w:hanging="360" w:left="927"/>
      </w:pPr>
      <w:rPr>
        <w:rFonts w:ascii="Symbol" w:hAnsi="Symbol"/>
      </w:rPr>
    </w:lvl>
    <w:lvl w:ilvl="1" w:tplc="07733C12">
      <w:start w:val="1"/>
      <w:numFmt w:val="bullet"/>
      <w:suff w:val="tab"/>
      <w:lvlText w:val="o"/>
      <w:lvlJc w:val="left"/>
      <w:pPr>
        <w:ind w:hanging="360" w:left="1647"/>
      </w:pPr>
      <w:rPr>
        <w:rFonts w:ascii="Courier New" w:hAnsi="Courier New"/>
      </w:rPr>
    </w:lvl>
    <w:lvl w:ilvl="2" w:tplc="3CCA4B0C">
      <w:start w:val="1"/>
      <w:numFmt w:val="bullet"/>
      <w:suff w:val="tab"/>
      <w:lvlText w:val=""/>
      <w:lvlJc w:val="left"/>
      <w:pPr>
        <w:ind w:hanging="360" w:left="2367"/>
      </w:pPr>
      <w:rPr>
        <w:rFonts w:ascii="Wingdings" w:hAnsi="Wingdings"/>
      </w:rPr>
    </w:lvl>
    <w:lvl w:ilvl="3" w:tplc="45C1C9A9">
      <w:start w:val="1"/>
      <w:numFmt w:val="bullet"/>
      <w:suff w:val="tab"/>
      <w:lvlText w:val=""/>
      <w:lvlJc w:val="left"/>
      <w:pPr>
        <w:ind w:hanging="360" w:left="3087"/>
      </w:pPr>
      <w:rPr>
        <w:rFonts w:ascii="Symbol" w:hAnsi="Symbol"/>
      </w:rPr>
    </w:lvl>
    <w:lvl w:ilvl="4" w:tplc="4281A7D3">
      <w:start w:val="1"/>
      <w:numFmt w:val="bullet"/>
      <w:suff w:val="tab"/>
      <w:lvlText w:val="o"/>
      <w:lvlJc w:val="left"/>
      <w:pPr>
        <w:ind w:hanging="360" w:left="3807"/>
      </w:pPr>
      <w:rPr>
        <w:rFonts w:ascii="Courier New" w:hAnsi="Courier New"/>
      </w:rPr>
    </w:lvl>
    <w:lvl w:ilvl="5" w:tplc="6B93AB85">
      <w:start w:val="1"/>
      <w:numFmt w:val="bullet"/>
      <w:suff w:val="tab"/>
      <w:lvlText w:val=""/>
      <w:lvlJc w:val="left"/>
      <w:pPr>
        <w:ind w:hanging="360" w:left="4527"/>
      </w:pPr>
      <w:rPr>
        <w:rFonts w:ascii="Wingdings" w:hAnsi="Wingdings"/>
      </w:rPr>
    </w:lvl>
    <w:lvl w:ilvl="6" w:tplc="09A98B51">
      <w:start w:val="1"/>
      <w:numFmt w:val="bullet"/>
      <w:suff w:val="tab"/>
      <w:lvlText w:val=""/>
      <w:lvlJc w:val="left"/>
      <w:pPr>
        <w:ind w:hanging="360" w:left="5247"/>
      </w:pPr>
      <w:rPr>
        <w:rFonts w:ascii="Symbol" w:hAnsi="Symbol"/>
      </w:rPr>
    </w:lvl>
    <w:lvl w:ilvl="7" w:tplc="713CCF3D">
      <w:start w:val="1"/>
      <w:numFmt w:val="bullet"/>
      <w:suff w:val="tab"/>
      <w:lvlText w:val="o"/>
      <w:lvlJc w:val="left"/>
      <w:pPr>
        <w:ind w:hanging="360" w:left="5967"/>
      </w:pPr>
      <w:rPr>
        <w:rFonts w:ascii="Courier New" w:hAnsi="Courier New"/>
      </w:rPr>
    </w:lvl>
    <w:lvl w:ilvl="8" w:tplc="770F5C3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CC551B2">
      <w:start w:val="0"/>
      <w:numFmt w:val="bullet"/>
      <w:suff w:val="tab"/>
      <w:lvlText w:val="-"/>
      <w:lvlJc w:val="left"/>
      <w:pPr>
        <w:ind w:hanging="360" w:left="720"/>
        <w:tabs>
          <w:tab w:val="left" w:pos="720" w:leader="none"/>
        </w:tabs>
      </w:pPr>
      <w:rPr>
        <w:rFonts w:ascii="Times New Roman" w:hAnsi="Times New Roman"/>
      </w:rPr>
    </w:lvl>
    <w:lvl w:ilvl="1" w:tplc="4082F77B">
      <w:start w:val="1"/>
      <w:numFmt w:val="bullet"/>
      <w:suff w:val="tab"/>
      <w:lvlText w:val="o"/>
      <w:lvlJc w:val="left"/>
      <w:pPr>
        <w:ind w:hanging="360" w:left="1440"/>
        <w:tabs>
          <w:tab w:val="left" w:pos="1440" w:leader="none"/>
        </w:tabs>
      </w:pPr>
      <w:rPr>
        <w:rFonts w:ascii="Courier New" w:hAnsi="Courier New"/>
      </w:rPr>
    </w:lvl>
    <w:lvl w:ilvl="2" w:tplc="3815C0FA">
      <w:start w:val="1"/>
      <w:numFmt w:val="bullet"/>
      <w:suff w:val="tab"/>
      <w:lvlText w:val=""/>
      <w:lvlJc w:val="left"/>
      <w:pPr>
        <w:ind w:hanging="360" w:left="2160"/>
        <w:tabs>
          <w:tab w:val="left" w:pos="2160" w:leader="none"/>
        </w:tabs>
      </w:pPr>
      <w:rPr>
        <w:rFonts w:ascii="Wingdings" w:hAnsi="Wingdings"/>
      </w:rPr>
    </w:lvl>
    <w:lvl w:ilvl="3" w:tplc="4F7DD6F9">
      <w:start w:val="1"/>
      <w:numFmt w:val="bullet"/>
      <w:suff w:val="tab"/>
      <w:lvlText w:val=""/>
      <w:lvlJc w:val="left"/>
      <w:pPr>
        <w:ind w:hanging="360" w:left="2880"/>
        <w:tabs>
          <w:tab w:val="left" w:pos="2880" w:leader="none"/>
        </w:tabs>
      </w:pPr>
      <w:rPr>
        <w:rFonts w:ascii="Symbol" w:hAnsi="Symbol"/>
      </w:rPr>
    </w:lvl>
    <w:lvl w:ilvl="4" w:tplc="55CF0B82">
      <w:start w:val="1"/>
      <w:numFmt w:val="bullet"/>
      <w:suff w:val="tab"/>
      <w:lvlText w:val="o"/>
      <w:lvlJc w:val="left"/>
      <w:pPr>
        <w:ind w:hanging="360" w:left="3600"/>
        <w:tabs>
          <w:tab w:val="left" w:pos="3600" w:leader="none"/>
        </w:tabs>
      </w:pPr>
      <w:rPr>
        <w:rFonts w:ascii="Courier New" w:hAnsi="Courier New"/>
      </w:rPr>
    </w:lvl>
    <w:lvl w:ilvl="5" w:tplc="2E946DFD">
      <w:start w:val="1"/>
      <w:numFmt w:val="bullet"/>
      <w:suff w:val="tab"/>
      <w:lvlText w:val=""/>
      <w:lvlJc w:val="left"/>
      <w:pPr>
        <w:ind w:hanging="360" w:left="4320"/>
        <w:tabs>
          <w:tab w:val="left" w:pos="4320" w:leader="none"/>
        </w:tabs>
      </w:pPr>
      <w:rPr>
        <w:rFonts w:ascii="Wingdings" w:hAnsi="Wingdings"/>
      </w:rPr>
    </w:lvl>
    <w:lvl w:ilvl="6" w:tplc="0EA08A5B">
      <w:start w:val="1"/>
      <w:numFmt w:val="bullet"/>
      <w:suff w:val="tab"/>
      <w:lvlText w:val=""/>
      <w:lvlJc w:val="left"/>
      <w:pPr>
        <w:ind w:hanging="360" w:left="5040"/>
        <w:tabs>
          <w:tab w:val="left" w:pos="5040" w:leader="none"/>
        </w:tabs>
      </w:pPr>
      <w:rPr>
        <w:rFonts w:ascii="Symbol" w:hAnsi="Symbol"/>
      </w:rPr>
    </w:lvl>
    <w:lvl w:ilvl="7" w:tplc="5036CF01">
      <w:start w:val="1"/>
      <w:numFmt w:val="bullet"/>
      <w:suff w:val="tab"/>
      <w:lvlText w:val="o"/>
      <w:lvlJc w:val="left"/>
      <w:pPr>
        <w:ind w:hanging="360" w:left="5760"/>
        <w:tabs>
          <w:tab w:val="left" w:pos="5760" w:leader="none"/>
        </w:tabs>
      </w:pPr>
      <w:rPr>
        <w:rFonts w:ascii="Courier New" w:hAnsi="Courier New"/>
      </w:rPr>
    </w:lvl>
    <w:lvl w:ilvl="8" w:tplc="5047ADE9">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7BD74B3">
      <w:start w:val="1"/>
      <w:numFmt w:val="bullet"/>
      <w:suff w:val="tab"/>
      <w:lvlText w:val=""/>
      <w:lvlJc w:val="left"/>
      <w:pPr>
        <w:ind w:hanging="360" w:left="720"/>
        <w:tabs>
          <w:tab w:val="left" w:pos="720" w:leader="none"/>
        </w:tabs>
      </w:pPr>
      <w:rPr>
        <w:rFonts w:ascii="Symbol" w:hAnsi="Symbol"/>
      </w:rPr>
    </w:lvl>
    <w:lvl w:ilvl="1" w:tplc="0B0B4906">
      <w:start w:val="1"/>
      <w:numFmt w:val="bullet"/>
      <w:suff w:val="tab"/>
      <w:lvlText w:val="o"/>
      <w:lvlJc w:val="left"/>
      <w:pPr>
        <w:ind w:hanging="360" w:left="1440"/>
        <w:tabs>
          <w:tab w:val="left" w:pos="1440" w:leader="none"/>
        </w:tabs>
      </w:pPr>
      <w:rPr>
        <w:rFonts w:ascii="Courier New" w:hAnsi="Courier New"/>
      </w:rPr>
    </w:lvl>
    <w:lvl w:ilvl="2" w:tplc="6535B81B">
      <w:start w:val="1"/>
      <w:numFmt w:val="bullet"/>
      <w:suff w:val="tab"/>
      <w:lvlText w:val=""/>
      <w:lvlJc w:val="left"/>
      <w:pPr>
        <w:ind w:hanging="360" w:left="2160"/>
        <w:tabs>
          <w:tab w:val="left" w:pos="2160" w:leader="none"/>
        </w:tabs>
      </w:pPr>
      <w:rPr>
        <w:rFonts w:ascii="Wingdings" w:hAnsi="Wingdings"/>
      </w:rPr>
    </w:lvl>
    <w:lvl w:ilvl="3" w:tplc="06C119AD">
      <w:start w:val="1"/>
      <w:numFmt w:val="bullet"/>
      <w:suff w:val="tab"/>
      <w:lvlText w:val=""/>
      <w:lvlJc w:val="left"/>
      <w:pPr>
        <w:ind w:hanging="360" w:left="2880"/>
        <w:tabs>
          <w:tab w:val="left" w:pos="2880" w:leader="none"/>
        </w:tabs>
      </w:pPr>
      <w:rPr>
        <w:rFonts w:ascii="Symbol" w:hAnsi="Symbol"/>
      </w:rPr>
    </w:lvl>
    <w:lvl w:ilvl="4" w:tplc="5236216B">
      <w:start w:val="1"/>
      <w:numFmt w:val="bullet"/>
      <w:suff w:val="tab"/>
      <w:lvlText w:val="o"/>
      <w:lvlJc w:val="left"/>
      <w:pPr>
        <w:ind w:hanging="360" w:left="3600"/>
        <w:tabs>
          <w:tab w:val="left" w:pos="3600" w:leader="none"/>
        </w:tabs>
      </w:pPr>
      <w:rPr>
        <w:rFonts w:ascii="Courier New" w:hAnsi="Courier New"/>
      </w:rPr>
    </w:lvl>
    <w:lvl w:ilvl="5" w:tplc="1C331058">
      <w:start w:val="1"/>
      <w:numFmt w:val="bullet"/>
      <w:suff w:val="tab"/>
      <w:lvlText w:val=""/>
      <w:lvlJc w:val="left"/>
      <w:pPr>
        <w:ind w:hanging="360" w:left="4320"/>
        <w:tabs>
          <w:tab w:val="left" w:pos="4320" w:leader="none"/>
        </w:tabs>
      </w:pPr>
      <w:rPr>
        <w:rFonts w:ascii="Wingdings" w:hAnsi="Wingdings"/>
      </w:rPr>
    </w:lvl>
    <w:lvl w:ilvl="6" w:tplc="2765F0E4">
      <w:start w:val="1"/>
      <w:numFmt w:val="bullet"/>
      <w:suff w:val="tab"/>
      <w:lvlText w:val=""/>
      <w:lvlJc w:val="left"/>
      <w:pPr>
        <w:ind w:hanging="360" w:left="5040"/>
        <w:tabs>
          <w:tab w:val="left" w:pos="5040" w:leader="none"/>
        </w:tabs>
      </w:pPr>
      <w:rPr>
        <w:rFonts w:ascii="Symbol" w:hAnsi="Symbol"/>
      </w:rPr>
    </w:lvl>
    <w:lvl w:ilvl="7" w:tplc="7E10680D">
      <w:start w:val="1"/>
      <w:numFmt w:val="bullet"/>
      <w:suff w:val="tab"/>
      <w:lvlText w:val="o"/>
      <w:lvlJc w:val="left"/>
      <w:pPr>
        <w:ind w:hanging="360" w:left="5760"/>
        <w:tabs>
          <w:tab w:val="left" w:pos="5760" w:leader="none"/>
        </w:tabs>
      </w:pPr>
      <w:rPr>
        <w:rFonts w:ascii="Courier New" w:hAnsi="Courier New"/>
      </w:rPr>
    </w:lvl>
    <w:lvl w:ilvl="8" w:tplc="4C54189F">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2F274F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2012-12-06T14:23:00Z</dcterms:created>
  <cp:lastModifiedBy>Ethan Puglia</cp:lastModifiedBy>
  <cp:lastPrinted>2012-11-30T16:36:00Z</cp:lastPrinted>
  <dcterms:modified xsi:type="dcterms:W3CDTF">2019-03-28T17:33:06Z</dcterms:modified>
  <cp:revision>5</cp:revision>
  <dc:title>PROYECTO DE ORDENANZA VIOLENCIA FAMILIAR</dc:title>
</cp:coreProperties>
</file>