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6B9FFC" Type="http://schemas.openxmlformats.org/officeDocument/2006/relationships/officeDocument" Target="/word/document.xml" /><Relationship Id="coreR286B9F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4"/>
      </w:pPr>
    </w:p>
    <w:p>
      <w:pPr>
        <w:pStyle w:val="P4"/>
      </w:pPr>
      <w:r>
        <w:t xml:space="preserve">ORDENANZA Nº 9427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2105/02 iniciado por el Sr. Ledesma Antonio Eduardo;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 – Cuenta Nº 39315;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nuclear inserto en el sistema productivo a través del trabajo formal;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menores asisten a primer nivel educativo formal;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uno de sus integrantes presenta problemas de salud  y se encuentra en diagnostico para su tratamiento;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426"/>
      </w:pPr>
      <w:r>
        <w:t>Que evaluado el expediente por Comisión de Hacienda, la misma emite despacho favorable, despacho aprobado por unanimidad en sesión del día 12 de diciembre de 2012.</w:t>
      </w:r>
    </w:p>
    <w:p>
      <w:pPr>
        <w:pStyle w:val="P11"/>
        <w:ind w:left="414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un plan de pagos acorde a las posibilidades económicas del contribuyente por la deuda que en concepto de Tasa por Servicios a la Propiedad mantiene con el municipio el inmueble Cuenta Nº 39315, designación catastral 01-01-042-003, incluyendo en el mismo los gastos y honorarios generados por la gestión de cobro de la deuda.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del plan de pagos así como de las cuotas actuales, hará caducar en forma inmediata el beneficio otorgado.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 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pStyle w:val="P17"/>
        <w:spacing w:lineRule="auto" w:line="360"/>
        <w:rPr>
          <w:rStyle w:val="C3"/>
        </w:rPr>
      </w:pPr>
    </w:p>
    <w:p>
      <w:pPr>
        <w:pStyle w:val="P17"/>
        <w:spacing w:lineRule="auto" w:line="360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DOCE DÍAS DEL MES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E44852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3EE908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029BCD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88432A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813247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BC200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05D220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CC088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4E93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28B7647"/>
    <w:multiLevelType w:val="hybridMultilevel"/>
    <w:lvl w:ilvl="0" w:tplc="3293B6A9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3208849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B0E799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B25A5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34AB40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1A51D4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C3B99D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77D160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58BB2C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0009D8C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BE7F2D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441B7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99C75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9E5A9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C065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B02EC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CA259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9F98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4F1390B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84006A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9381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8F60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52EA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1666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020C9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6F846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27DF6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6FA1879"/>
    <w:multiLevelType w:val="hybridMultilevel"/>
    <w:lvl w:ilvl="0" w:tplc="046C8984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2276A84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21DED1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036711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045DD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5BC561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8CDC72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66D9AE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64A49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475127CD"/>
    <w:multiLevelType w:val="hybridMultilevel"/>
    <w:lvl w:ilvl="0" w:tplc="1D5DFDE9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6A08718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F4AC46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6EDBE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5AB75E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A37965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C0D1E9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E5543A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60E3DB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7944A6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EE7E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6"/>
  </w:num>
  <w:num w:numId="5">
    <w:abstractNumId w:val="30"/>
  </w:num>
  <w:num w:numId="6">
    <w:abstractNumId w:val="7"/>
  </w:num>
  <w:num w:numId="7">
    <w:abstractNumId w:val="24"/>
  </w:num>
  <w:num w:numId="8">
    <w:abstractNumId w:val="3"/>
  </w:num>
  <w:num w:numId="9">
    <w:abstractNumId w:val="6"/>
  </w:num>
  <w:num w:numId="10">
    <w:abstractNumId w:val="8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6"/>
  </w:num>
  <w:num w:numId="17">
    <w:abstractNumId w:val="19"/>
  </w:num>
  <w:num w:numId="18">
    <w:abstractNumId w:val="32"/>
  </w:num>
  <w:num w:numId="19">
    <w:abstractNumId w:val="11"/>
  </w:num>
  <w:num w:numId="20">
    <w:abstractNumId w:val="4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2"/>
  </w:num>
  <w:num w:numId="26">
    <w:abstractNumId w:val="34"/>
  </w:num>
  <w:num w:numId="27">
    <w:abstractNumId w:val="2"/>
  </w:num>
  <w:num w:numId="28">
    <w:abstractNumId w:val="25"/>
  </w:num>
  <w:num w:numId="29">
    <w:abstractNumId w:val="5"/>
  </w:num>
  <w:num w:numId="30">
    <w:abstractNumId w:val="15"/>
  </w:num>
  <w:num w:numId="31">
    <w:abstractNumId w:val="0"/>
  </w:num>
  <w:num w:numId="32">
    <w:abstractNumId w:val="13"/>
  </w:num>
  <w:num w:numId="33">
    <w:abstractNumId w:val="17"/>
  </w:num>
  <w:num w:numId="34">
    <w:abstractNumId w:val="31"/>
  </w:num>
  <w:num w:numId="35">
    <w:abstractNumId w:val="10"/>
  </w:num>
  <w:num w:numId="36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2012-12-13T14:05:00Z</dcterms:created>
  <cp:lastModifiedBy>Ethan Puglia</cp:lastModifiedBy>
  <cp:lastPrinted>2012-12-06T15:26:00Z</cp:lastPrinted>
  <dcterms:modified xsi:type="dcterms:W3CDTF">2019-03-28T17:33:08Z</dcterms:modified>
  <cp:revision>5</cp:revision>
  <dc:title>PROYECTO DE ORDENANZA VIOLENCIA FAMILIAR</dc:title>
</cp:coreProperties>
</file>