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FF486DC" Type="http://schemas.openxmlformats.org/officeDocument/2006/relationships/officeDocument" Target="/word/document.xml" /><Relationship Id="coreR6FF486D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/>
    <w:p>
      <w:pPr>
        <w:pStyle w:val="P4"/>
      </w:pPr>
    </w:p>
    <w:p>
      <w:pPr>
        <w:pStyle w:val="P4"/>
      </w:pPr>
      <w:r>
        <w:t xml:space="preserve">ORDENANZA Nº 9428 </w:t>
      </w:r>
    </w:p>
    <w:p/>
    <w:p/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728/2012, iniciado por Cortez José Guillermo, solicitando visar dos (2) previas;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10 la Oficina de Catastro informa la designación catastral del inmueble C1-S1-Mz 157-Parc. 007- lotes 7,8,9 - Mz. Of. E;</w:t>
      </w: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fs.11 el Área de Obras Privadas informa que la ochava ubicada en calle Pte. Raúl Alfonsín esq. Viceintendente Jorge Nahal, se encuentra fuera de Ordenanza;</w:t>
      </w: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fs.17 el Sr. José Guillermo Cortez solicita la excepción al Código de Edificación ya que no es posible modificar la construcción existente para llevar la ochava a las medidas correspondientes, pues afectaría la estructura del edificio, haciéndolo inviable;</w:t>
      </w: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fs.18 la Secretaria de Obras y Servicios Públicos luego de algunas consideraciones informa y opina acceder a la excepción solicitada;</w:t>
      </w: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</w:r>
    </w:p>
    <w:p>
      <w:pPr>
        <w:pStyle w:val="P11"/>
        <w:ind w:left="426"/>
      </w:pPr>
      <w:r>
        <w:t>Que analizado el Expediente de referencia, la Comisión de Obras y Servicios Públicos emite despacho favorable, aprobado por unanimidad aprobado en sesión del día 12 de diciembre de 2012.</w:t>
      </w:r>
    </w:p>
    <w:p>
      <w:pPr>
        <w:pStyle w:val="P11"/>
        <w:ind w:left="414"/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AUTORIZAR </w:t>
      </w:r>
      <w:r>
        <w:rPr>
          <w:rStyle w:val="C3"/>
          <w:rFonts w:ascii="Courier New" w:hAnsi="Courier New"/>
        </w:rPr>
        <w:t>la construcción, sin el cumplimiento del art. 46 (construcción de ochava) de la Ordenanza Nº8548, y de acuerdo a la nueva propuesta de construcción de ochava obrante a fs. 13 en el inmueble C1-S1-Mz 157-Parc. 007- lotes 7,8,9 - Mz. Of. E ubicado en calle Pte. Raúl Alfonsín esq. Viceintendente Jorge Nahal.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pStyle w:val="P17"/>
        <w:spacing w:lineRule="auto" w:line="360"/>
        <w:rPr>
          <w:rStyle w:val="C3"/>
        </w:rPr>
      </w:pPr>
    </w:p>
    <w:p>
      <w:pPr>
        <w:pStyle w:val="P17"/>
        <w:spacing w:lineRule="auto" w:line="360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DOCE DÍAS DEL MES DICIEMBRE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5CAABDC9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15035E7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76956FF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AD403E7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148FEDB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E1C8760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149915C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18C01D9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FBB1227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28B7647"/>
    <w:multiLevelType w:val="hybridMultilevel"/>
    <w:lvl w:ilvl="0" w:tplc="4B04567B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79B59A74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3FF8140B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70B04DC2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38DB2FA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727D3DD6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57CF1158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25066EC0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236DC6B6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1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2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24F459C5"/>
    <w:multiLevelType w:val="hybridMultilevel"/>
    <w:lvl w:ilvl="0" w:tplc="7FD367A2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BE3960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C87C66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8CC003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C30C0B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85BC23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05231D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CC1B41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A54D54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4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5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6">
    <w:nsid w:val="3A700CB9"/>
    <w:multiLevelType w:val="hybridMultilevel"/>
    <w:lvl w:ilvl="0" w:tplc="19A4B5C6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29490C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E5BEBE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B82429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9FDA781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50829D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06DC23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DC4C69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DD7A98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7">
    <w:nsid w:val="46FA1879"/>
    <w:multiLevelType w:val="hybridMultilevel"/>
    <w:lvl w:ilvl="0" w:tplc="0D033283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47A2A45A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60D4EE39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2219E9BD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1EBACC76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3430543C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3912B603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7B694465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46AF0A21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8">
    <w:nsid w:val="475127CD"/>
    <w:multiLevelType w:val="hybridMultilevel"/>
    <w:lvl w:ilvl="0" w:tplc="5D65E9DD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795823C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266F95C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42F19E14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6DDC648A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7531278E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89F58DA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E81DC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4A2AA7B2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4B0C8500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5EE7E4C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3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9"/>
  </w:num>
  <w:num w:numId="3">
    <w:abstractNumId w:val="14"/>
  </w:num>
  <w:num w:numId="4">
    <w:abstractNumId w:val="26"/>
  </w:num>
  <w:num w:numId="5">
    <w:abstractNumId w:val="30"/>
  </w:num>
  <w:num w:numId="6">
    <w:abstractNumId w:val="7"/>
  </w:num>
  <w:num w:numId="7">
    <w:abstractNumId w:val="24"/>
  </w:num>
  <w:num w:numId="8">
    <w:abstractNumId w:val="3"/>
  </w:num>
  <w:num w:numId="9">
    <w:abstractNumId w:val="6"/>
  </w:num>
  <w:num w:numId="10">
    <w:abstractNumId w:val="8"/>
  </w:num>
  <w:num w:numId="11">
    <w:abstractNumId w:val="20"/>
  </w:num>
  <w:num w:numId="12">
    <w:abstractNumId w:val="21"/>
  </w:num>
  <w:num w:numId="13">
    <w:abstractNumId w:val="35"/>
  </w:num>
  <w:num w:numId="14">
    <w:abstractNumId w:val="29"/>
  </w:num>
  <w:num w:numId="15">
    <w:abstractNumId w:val="28"/>
  </w:num>
  <w:num w:numId="16">
    <w:abstractNumId w:val="16"/>
  </w:num>
  <w:num w:numId="17">
    <w:abstractNumId w:val="19"/>
  </w:num>
  <w:num w:numId="18">
    <w:abstractNumId w:val="32"/>
  </w:num>
  <w:num w:numId="19">
    <w:abstractNumId w:val="11"/>
  </w:num>
  <w:num w:numId="20">
    <w:abstractNumId w:val="4"/>
  </w:num>
  <w:num w:numId="21">
    <w:abstractNumId w:val="1"/>
  </w:num>
  <w:num w:numId="22">
    <w:abstractNumId w:val="23"/>
  </w:num>
  <w:num w:numId="23">
    <w:abstractNumId w:val="33"/>
  </w:num>
  <w:num w:numId="24">
    <w:abstractNumId w:val="27"/>
  </w:num>
  <w:num w:numId="25">
    <w:abstractNumId w:val="12"/>
  </w:num>
  <w:num w:numId="26">
    <w:abstractNumId w:val="34"/>
  </w:num>
  <w:num w:numId="27">
    <w:abstractNumId w:val="2"/>
  </w:num>
  <w:num w:numId="28">
    <w:abstractNumId w:val="25"/>
  </w:num>
  <w:num w:numId="29">
    <w:abstractNumId w:val="5"/>
  </w:num>
  <w:num w:numId="30">
    <w:abstractNumId w:val="15"/>
  </w:num>
  <w:num w:numId="31">
    <w:abstractNumId w:val="0"/>
  </w:num>
  <w:num w:numId="32">
    <w:abstractNumId w:val="13"/>
  </w:num>
  <w:num w:numId="33">
    <w:abstractNumId w:val="17"/>
  </w:num>
  <w:num w:numId="34">
    <w:abstractNumId w:val="31"/>
  </w:num>
  <w:num w:numId="35">
    <w:abstractNumId w:val="10"/>
  </w:num>
  <w:num w:numId="36">
    <w:abstractNumId w:val="18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2012-12-13T15:05:00Z</dcterms:created>
  <cp:lastModifiedBy>Ethan Puglia</cp:lastModifiedBy>
  <cp:lastPrinted>2012-12-06T15:26:00Z</cp:lastPrinted>
  <dcterms:modified xsi:type="dcterms:W3CDTF">2019-03-28T17:33:08Z</dcterms:modified>
  <cp:revision>6</cp:revision>
  <dc:title>PROYECTO DE ORDENANZA VIOLENCIA FAMILIAR</dc:title>
</cp:coreProperties>
</file>