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16A21F" Type="http://schemas.openxmlformats.org/officeDocument/2006/relationships/officeDocument" Target="/word/document.xml" /><Relationship Id="coreR3D16A2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9467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1168/12 iniciado por la Sra. Brizuela, Irma;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Cuenta Nº 00028765;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surge que se trata de una familia monoparental;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jubilada y posee obra social de PAMI;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esposo realiza tareas de albañilería;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cubriría la canasta básica total;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15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 xml:space="preserve">el descuento correspondiente como jubilado según lo establecido en la Ordenanza Nº 9436 – Art.  80 inc. 4 para el pago de Tasa por Servicios a la Propiedad, al inmueble designación catastral 01-01-374-013, Cuenta Nº00028765.    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DAR  </w:t>
      </w:r>
      <w:r>
        <w:rPr>
          <w:rStyle w:val="C3"/>
          <w:sz w:val="24"/>
        </w:rPr>
        <w:t xml:space="preserve">de    baja  los   períodos prescriptos por 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 cuota actual abonada en término con el descuento otorgado, eximir seis (6) cuotas de la deuda que a fecha de promulgación de la presente mantiene con el municipio el inmueble – Cuenta Nº 00028765.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plan de pago por el cobro de honorarios y gastos por el o los juicios iniciados.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365CEF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DA405E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76B27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394A1D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FAEE1E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A488A0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1B560E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50E624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ED483E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989F60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110209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653152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10556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25F02E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9F244B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922C45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311ECD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1F8813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427FF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658BA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CA350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FEF13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AE5ED2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5807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D0F23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55FB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471B8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B96861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C2FFE8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A6B273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8BAD09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28183A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DAA4DA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ACC5D8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20D250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C308B4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412267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037C4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BE62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A6F9D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0A23A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B68D6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E9D80B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CC65EA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727C9D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81310F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61EA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D1AC8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0CCD2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81FF3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F51A7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988A9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AA201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4F52C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B00E2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66DDB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BE19C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1EAB8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C3AFA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58E6F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016E7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1EDB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DE63B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4695CB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0CF266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E8E9CF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8A8C7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43F7E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51DDE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C1BA7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109D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0E718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F3A1EE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8107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5B68F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13A8A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6171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1F8E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303F1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BDE14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F4129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375700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489B8E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3ADFF4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9760DB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82246F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1D7648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5AFBE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FCB7B8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8A6484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972717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AF37BE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63FCCA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657C5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2A58B6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9EB47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D829A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34250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BF7393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8992CD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2013-04-16T13:55:00Z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