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B60FA5" Type="http://schemas.openxmlformats.org/officeDocument/2006/relationships/officeDocument" Target="/word/document.xml" /><Relationship Id="coreR12B60F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9484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725/00 iniciado por la Sra. Diaz, Mónica Patricia;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del inmueble – Cuenta Nº 00017916;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452/00 de Dirección de Ingresos Públicos se le otorgó un beneficio;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 posterioridad solicito renovación del beneficio quedando el pedido sin resolver;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19 se agrega nota del Sr. Heredia, esposo de la solicitante, pidiendo eximición de Tasa por Servicios a la Propiedad;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acredita vínculo con copia de Libreta de Familia y copia del Documento Nacional de Identidad;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Hacienda la misma emite despacho favorable, despacho aprobado por unanimidad en sesión del día 6 de Mayo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 cuota actual abonada en término eximir seis cuotas de la deuda que en concepto de Tasa por Servicios a la Propiedad mantiene con el Municipio el inmueble Cuenta Nº 00017916 y dar de baja los períodos prescriptos.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pagos acorde a las posibilidades del contribuyente para abonar los honorarios y gastos judiciales ocasionados en la gestión de cobro.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SEIS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C4924B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B29976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907585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C89504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5C2847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C7F171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FE10E3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59EDFE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08BA91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DC5565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35D7CD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B25099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409927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E64854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8F5F27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5E486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96E26A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8BE7F7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9BA4B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0B01B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A807B2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95A613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3A246A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C767E3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1CC97A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00715C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67925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735ED9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2554636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FA24A4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733C9B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8D876B4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D2EAF9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E9295E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C43885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0E38F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0E4539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177F68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9D747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84A4F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7A8361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5285B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2F0245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F0452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3B90E1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3260E0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7F47E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D7456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9FD860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C016D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61F311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BFBC6F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9C86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38A20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0B84C7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2EEC37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8751C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90DA2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BCB8A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BB6EA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1784B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8AB21A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4999B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0E95FC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918DA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85072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F65A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576FD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220FDF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812637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79F4D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7F6312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9210BF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335A7E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07E53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2DF57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6A3DE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B2028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BD702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EA68A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87CDD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D904CE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D38679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B95305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9831A3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B3802B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B3BF1A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0F60E8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DA497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954C4D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95C3F3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4537A7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6BB3DD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9E205D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26D204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EFD157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C08EBF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206C48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35EB88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93407E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2013-05-07T13:02:00Z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