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EFAEEC" Type="http://schemas.openxmlformats.org/officeDocument/2006/relationships/officeDocument" Target="/word/document.xml" /><Relationship Id="coreR32EFAE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9491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404/I/ 2013;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Departamento Ejecutivo, eleva al Honorable Concejo Deliberante, el Pliego de Bases y Condiciones, para el llamado a Licitación Pública, para la ejecución de  la  Obra: “Acceso Sur a la Ciudad de Alta Gracia”, compuesto de Pliego General  y Particular de Condiciones, Pliego General y Particular de Especificaciones Técnicas, Cómputo y Presupuesto;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Obra es de vital importancia, para mejorar la seguridad y accesibilidad a la ciudad por la zona sur, con un rápido y franco acceso del turismo al Centro Histórico;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el Concejo constituido en Comisión, el mismo emite despacho favorable, despacho aprobado por unanimidad en sesión del día 20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APRUÉ</w:t>
      </w:r>
      <w:r>
        <w:rPr>
          <w:rStyle w:val="C3"/>
          <w:rFonts w:ascii="Courier New" w:hAnsi="Courier New"/>
          <w:b w:val="1"/>
        </w:rPr>
        <w:t xml:space="preserve">BASE </w:t>
      </w:r>
      <w:r>
        <w:rPr>
          <w:rStyle w:val="C3"/>
          <w:rFonts w:ascii="Courier New" w:hAnsi="Courier New"/>
        </w:rPr>
        <w:t>el Pliego de Bases y Condiciones, Generales y Particulares, Pliego de Especificaciones Técnicas Generales y Particulares, Cómputo y Presupuesto, para la ejecución de la Obra “Acceso Sur a la Ciudad de Alta Gracia”.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AUTORÍ</w:t>
      </w:r>
      <w:r>
        <w:rPr>
          <w:rStyle w:val="C3"/>
          <w:b w:val="1"/>
          <w:sz w:val="24"/>
        </w:rPr>
        <w:t xml:space="preserve">ZASE </w:t>
      </w:r>
      <w:r>
        <w:rPr>
          <w:rStyle w:val="C3"/>
          <w:sz w:val="24"/>
        </w:rPr>
        <w:t>el llamado a Licitación Pública Nacional, para la contratación de la Mano de Obra, Materiales y Equipos necesarios, para la ejecución de la Obra “Acceso Sur a la Ciudad de Alta Gracia”, todo conforme a Pliegos de Bases y Condiciones, que se aprueban por la presente Ordenanza.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5BBB3B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478712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D2C381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9CD5BD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80D50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14B614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34FBA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86981D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38CF37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DB7507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11BE0B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E6C975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93E6FE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BAB8FE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6B7F5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2028A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020AD7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52B24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502DAF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F99A6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2EA52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5E3F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9EABE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6A53D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38727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C4D318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2BF6A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88ACDF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A22B91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4D4543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B18C76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12E04D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EA0166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D171BC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8B54EE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097B4D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0C5E91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7C847E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1783E9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60C5BA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7F9BBC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EB5956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BFB0F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783BB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480D2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7165E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FBF78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84F6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8E9963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78254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89ADF5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0AF5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A66D1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83342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C3D3DF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5D74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8DB24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C1E44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94E9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33A48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1F6B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AA2EA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46C8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EB89F3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9E890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EDDCE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CC81E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27542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F6420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D3CB7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5A3F9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5866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6DA74B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EF67F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FFDF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7910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9E8F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72842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2247A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22153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8DB92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BA7001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FA138C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5AA94C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C3975E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50DD1E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18797C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1CE34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0D9DDD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957DB9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60A029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20405C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C335E8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5449B0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ECF10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B4F8D1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06ECDA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60711B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FD9B2A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75A303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2013-05-21T12:52:00Z</dcterms:created>
  <cp:lastModifiedBy>Ethan Puglia</cp:lastModifiedBy>
  <cp:lastPrinted>2013-05-28T12:42:00Z</cp:lastPrinted>
  <dcterms:modified xsi:type="dcterms:W3CDTF">2019-03-28T17:33:10Z</dcterms:modified>
  <cp:revision>8</cp:revision>
  <dc:title>PROYECTO DE ORDENANZA VIOLENCIA FAMILIAR</dc:title>
</cp:coreProperties>
</file>