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5D23534" Type="http://schemas.openxmlformats.org/officeDocument/2006/relationships/officeDocument" Target="/word/document.xml" /><Relationship Id="coreR75D2353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9510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1057/12 iniciado por la Sra.Teresa Noemí Fraga;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eximición de deuda de Tasa por Servicios a la Propiedad del inmueble – Cuenta Nº 0002065; 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estudios socioeconómico surge que se trata de un hogar unipersonal inserto en el mercado a través del sistema de seguridad y previsión social con obra social PAMI;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que ocupa es de su propiedad y presenta deterioros por falta de mantenimiento;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17 de Junio de 2013.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la deuda que en concepto de Tasa por Servicios a la Propiedad mantiene con el municipio el inmueble Cuenta Nº 00002065 hasta diciembre de 2012.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Departamento Ejecutivo a otorgar plan de pagos acorde a las posibilidades de la contribuyente para abonar gastos y honorarios surgidos de la gestión de cobro.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DIECISIETE DÍAS DEL MES DE JUNIO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AF8341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B863011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CF2C53B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F88CDBF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FF28E67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6D04324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B90E440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DD6BFB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5364C52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755C9F20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15EE09E8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13AA2B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0C779C0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CC24F3A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0B4DF83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0EAF2F7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8EB9ABC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AEA9E8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4EE2660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E30404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B4E665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A277B4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552A1B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EBCE7C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8D02E3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F087B5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269570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1C2327AC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83CEF52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0BEF98B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5431AF1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F502331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96A447F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9D338FB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4A1C51D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3288193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6D756B6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B0D7B6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59FE0D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DF3699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2CFAF4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637477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E03D1D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9B6EBA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D642A4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7BB1A0B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B8F25E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3CDB90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E12503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B626D4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CF9922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A2547A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88839A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C2968A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6E5DE4D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0D0B8C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6338F5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E35DD6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6B8A08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0EA130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466ED1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F6DBD9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599D16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447752C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019852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69DE6B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7D05E3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6F440C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8208B1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D8C5DE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375879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DDE1F5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154ABEB7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0EEFD6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B6091F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5171ED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C23AA7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B9BB61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158BD8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D1E8D7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379566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6E9B9DFE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E10D77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CDA820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3C5686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B1DD44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6C7EA8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D40DBDD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B75541D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3D10C5A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6CF4F238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F3F8DF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454DBD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4B5CDC1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98C7C7F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361F1B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09D7714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98C7F0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99D677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06C6448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2013-06-18T12:58:00Z</dcterms:created>
  <cp:lastModifiedBy>Ethan Puglia</cp:lastModifiedBy>
  <cp:lastPrinted>2013-05-29T16:53:00Z</cp:lastPrinted>
  <dcterms:modified xsi:type="dcterms:W3CDTF">2019-03-28T17:33:11Z</dcterms:modified>
  <cp:revision>7</cp:revision>
  <dc:title>PROYECTO DE ORDENANZA VIOLENCIA FAMILIAR</dc:title>
</cp:coreProperties>
</file>