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87C3CD3" Type="http://schemas.openxmlformats.org/officeDocument/2006/relationships/officeDocument" Target="/word/document.xml" /><Relationship Id="coreR187C3C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9512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131/13 iniciado por la Sra. Romero Etelvina;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Tasa por Servicios a la Propiedad del inmueble Cuenta Nº 00001514;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 y percibe una jubilación como ama de casa y posee obra social de PAMI, encontrándose su hija desempleada;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donde habita presenta problemas edilicios;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 hogar ubicado por debajo de la línea de indigencia;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17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y las cuotas correspondientes al año 2013 de Tasa por Servicios a la Propiedad al inmueble cuenta Nº 00001514.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a la contribuyente un plan de pagos acorde a sus posibilidades por los gastos y honorarios ocasionados en la gestión de cobro</w:t>
      </w:r>
      <w:r>
        <w:rPr>
          <w:rStyle w:val="C3"/>
          <w:b w:val="1"/>
          <w:sz w:val="24"/>
        </w:rPr>
        <w:t>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DIECISIETE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9C3904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017C82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A5E01B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8B2C3C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0E44F6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33099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40C759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CD29DC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5E94FF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648F79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B3A430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FCB99E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2322D7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1B434C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1E360A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6C3B7B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AF5B92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C956AC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2D0A1B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319F4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8594E1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B3CF0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EA8735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713E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CFD59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4C1E2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35A56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29B02F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CF033A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CBAB54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1AF5FC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A69AF4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BEEEFD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81D697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476C37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1BBC45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47078E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09D1D0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BD041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7C68C0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8F0A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CE9F9F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734A2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D593BF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4B147B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5F6DED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5E95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BE829C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F5350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8540C7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07F92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26287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0DD2E1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52FD18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4B4CC1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E869FB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6F54D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ECC47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FE2EF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98323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FD65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71739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FE26A2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92E9BA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9998D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D094C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3DCAB1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14C50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3D715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279D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2533EC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589D1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9D866A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B0A15B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A294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6F54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C9A7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4F38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BBFF6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D8F7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ED88C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A4D7B9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347B27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49C283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5B2BC2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F4CD88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8C823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6BF1E4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3689D6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5F024C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04C707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A83B47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0BA2DD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924D1E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FC927C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71D97D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0790C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44AF7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8BFA31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3E0B3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2013-06-18T13:09:00Z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