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C90EC6F" Type="http://schemas.openxmlformats.org/officeDocument/2006/relationships/officeDocument" Target="/word/document.xml" /><Relationship Id="coreR4C90EC6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9514</w:t>
      </w:r>
    </w:p>
    <w:p/>
    <w:p/>
    <w:p>
      <w:pPr>
        <w:ind w:hanging="426" w:left="426"/>
        <w:jc w:val="both"/>
        <w:rPr>
          <w:rStyle w:val="C3"/>
          <w:rFonts w:ascii="Courier New" w:hAnsi="Courier New"/>
        </w:rPr>
      </w:pPr>
      <w:r>
        <w:rPr>
          <w:rStyle w:val="C3"/>
          <w:rFonts w:ascii="Courier New" w:hAnsi="Courier New"/>
        </w:rPr>
        <w:t>Visto: La Ordenanza Nº 9421 de Presupuesto para el año 2013; y</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la Ordenanza de Presupuesto establece diferentes procedimientos para las contrataciones que puede realizar el Estado Municipal, según el monto de las mismas;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aplicación de dicha norma, en la práctica, ha demostrado la falta de celeridad que presenta la implementación de la contratación directa;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ésta se produce porque los montos tope para este tipo de contratación,  no han variado desde el año 2012 y el monto destinado a la compra a través de un presupuesto resulta hoy exiguo, debido a la inflación reinante y el aumento de los insumos;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uso de las atribuciones que competen al Departamento Ejecutivo de organizar la administración municipal y ejecutar su presupuesto, es que se cree conveniente modificar el art. 10 de la Ordenanza Nº 9421;</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evaluado el Proyecto de Ordenanza elevado por el Departamento ejecutivo, por el Concejo constituido en Comisión, se emiten tres despachos aprobándose por mayoría en sesión del día 17 de Junio de 2013 el despacho favorable. </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w:t>
      </w:r>
      <w:r>
        <w:rPr>
          <w:rStyle w:val="C3"/>
          <w:b w:val="1"/>
        </w:rPr>
        <w:t xml:space="preserve"> </w:t>
      </w:r>
      <w:r>
        <w:rPr>
          <w:rStyle w:val="C3"/>
          <w:b w:val="1"/>
        </w:rPr>
        <w:t>SANCIONA CON FUERZA DE ORDENANZA</w:t>
      </w:r>
    </w:p>
    <w:p>
      <w:pPr>
        <w:pStyle w:val="P11"/>
        <w:jc w:val="right"/>
        <w:rPr>
          <w:rStyle w:val="C3"/>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...///2.-</w:t>
      </w:r>
    </w:p>
    <w:p>
      <w:pPr>
        <w:ind w:hanging="426" w:left="426"/>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MODIFICAR </w:t>
      </w:r>
      <w:r>
        <w:rPr>
          <w:rStyle w:val="C3"/>
          <w:rFonts w:ascii="Courier New" w:hAnsi="Courier New"/>
        </w:rPr>
        <w:t xml:space="preserve">el artículo 10 de la Ordenanza Nº 9421, el que quedará redactado de la siguiente manera: “ </w:t>
      </w:r>
      <w:r>
        <w:rPr>
          <w:rStyle w:val="C3"/>
          <w:rFonts w:ascii="Courier New" w:hAnsi="Courier New"/>
          <w:b w:val="1"/>
          <w:u w:val="single"/>
        </w:rPr>
        <w:t>Art.10</w:t>
      </w:r>
      <w:r>
        <w:rPr>
          <w:rStyle w:val="C3"/>
          <w:rFonts w:ascii="Courier New" w:hAnsi="Courier New"/>
          <w:b w:val="1"/>
        </w:rPr>
        <w:t>:</w:t>
      </w:r>
      <w:r>
        <w:rPr>
          <w:rStyle w:val="C3"/>
          <w:rFonts w:ascii="Courier New" w:hAnsi="Courier New"/>
        </w:rPr>
        <w:t xml:space="preserve"> Autorízase al Departamento Ejecutivo a contratar utilizando el procedimiento de contratación directa en general establecido  por la Ordenanza Nº 9233 y sus modificatorias en los siguientes casos: 1) Cuando el monto de la contratación no supere la suma de Pesos Veinte Mil ($20.000) y puedan atenderse con los créditos disponibles que tengan asignados por las Partidas del Presupuesto de Gastos vigente, como mínimo con un presupuesto. 2) Cuando el monto de la contratación supere la suma de Pesos Veinte Mil  ($20.000) sin exceder la suma de Pesos Cien Mil ($100.000) como mínimo con dos presupuestos.”</w:t>
      </w:r>
    </w:p>
    <w:p>
      <w:pPr>
        <w:ind w:hanging="426" w:left="426"/>
        <w:jc w:val="both"/>
        <w:rPr>
          <w:rStyle w:val="C3"/>
          <w:rFonts w:ascii="Courier New" w:hAnsi="Courier New"/>
        </w:rPr>
      </w:pPr>
      <w:r>
        <w:rPr>
          <w:rStyle w:val="C3"/>
          <w:rFonts w:ascii="Courier New" w:hAnsi="Courier New"/>
        </w:rPr>
        <w:t xml:space="preserve"> </w:t>
      </w:r>
      <w:r>
        <w:rPr>
          <w:rStyle w:val="C3"/>
          <w:rFonts w:ascii="Courier New" w:hAnsi="Courier New"/>
          <w:b w:val="1"/>
        </w:rPr>
        <w:t xml:space="preserve"> </w:t>
      </w:r>
      <w:r>
        <w:rPr>
          <w:rStyle w:val="C3"/>
          <w:rFonts w:ascii="Courier New" w:hAnsi="Courier New"/>
        </w:rPr>
        <w:t xml:space="preserve"> </w:t>
      </w: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DADA EN LA SALA DE SESIONES DEL HONORABLE CONCEJO DELIBERANTE A LOS DIECISIETE DÍAS DEL MES DE JUNIO DEL AÑO DOS MIL TRECE.-</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4B40EEE9">
      <w:start w:val="0"/>
      <w:numFmt w:val="bullet"/>
      <w:suff w:val="tab"/>
      <w:lvlText w:val=""/>
      <w:lvlJc w:val="left"/>
      <w:pPr>
        <w:ind w:hanging="360" w:left="927"/>
      </w:pPr>
      <w:rPr>
        <w:rFonts w:ascii="Symbol" w:hAnsi="Symbol"/>
      </w:rPr>
    </w:lvl>
    <w:lvl w:ilvl="1" w:tplc="6884FCF1">
      <w:start w:val="1"/>
      <w:numFmt w:val="bullet"/>
      <w:suff w:val="tab"/>
      <w:lvlText w:val="o"/>
      <w:lvlJc w:val="left"/>
      <w:pPr>
        <w:ind w:hanging="360" w:left="1647"/>
      </w:pPr>
      <w:rPr>
        <w:rFonts w:ascii="Courier New" w:hAnsi="Courier New"/>
      </w:rPr>
    </w:lvl>
    <w:lvl w:ilvl="2" w:tplc="4E67C35B">
      <w:start w:val="1"/>
      <w:numFmt w:val="bullet"/>
      <w:suff w:val="tab"/>
      <w:lvlText w:val=""/>
      <w:lvlJc w:val="left"/>
      <w:pPr>
        <w:ind w:hanging="360" w:left="2367"/>
      </w:pPr>
      <w:rPr>
        <w:rFonts w:ascii="Wingdings" w:hAnsi="Wingdings"/>
      </w:rPr>
    </w:lvl>
    <w:lvl w:ilvl="3" w:tplc="5584F7F4">
      <w:start w:val="1"/>
      <w:numFmt w:val="bullet"/>
      <w:suff w:val="tab"/>
      <w:lvlText w:val=""/>
      <w:lvlJc w:val="left"/>
      <w:pPr>
        <w:ind w:hanging="360" w:left="3087"/>
      </w:pPr>
      <w:rPr>
        <w:rFonts w:ascii="Symbol" w:hAnsi="Symbol"/>
      </w:rPr>
    </w:lvl>
    <w:lvl w:ilvl="4" w:tplc="188F9642">
      <w:start w:val="1"/>
      <w:numFmt w:val="bullet"/>
      <w:suff w:val="tab"/>
      <w:lvlText w:val="o"/>
      <w:lvlJc w:val="left"/>
      <w:pPr>
        <w:ind w:hanging="360" w:left="3807"/>
      </w:pPr>
      <w:rPr>
        <w:rFonts w:ascii="Courier New" w:hAnsi="Courier New"/>
      </w:rPr>
    </w:lvl>
    <w:lvl w:ilvl="5" w:tplc="37DF439B">
      <w:start w:val="1"/>
      <w:numFmt w:val="bullet"/>
      <w:suff w:val="tab"/>
      <w:lvlText w:val=""/>
      <w:lvlJc w:val="left"/>
      <w:pPr>
        <w:ind w:hanging="360" w:left="4527"/>
      </w:pPr>
      <w:rPr>
        <w:rFonts w:ascii="Wingdings" w:hAnsi="Wingdings"/>
      </w:rPr>
    </w:lvl>
    <w:lvl w:ilvl="6" w:tplc="40BEC3F8">
      <w:start w:val="1"/>
      <w:numFmt w:val="bullet"/>
      <w:suff w:val="tab"/>
      <w:lvlText w:val=""/>
      <w:lvlJc w:val="left"/>
      <w:pPr>
        <w:ind w:hanging="360" w:left="5247"/>
      </w:pPr>
      <w:rPr>
        <w:rFonts w:ascii="Symbol" w:hAnsi="Symbol"/>
      </w:rPr>
    </w:lvl>
    <w:lvl w:ilvl="7" w:tplc="5EA3B86E">
      <w:start w:val="1"/>
      <w:numFmt w:val="bullet"/>
      <w:suff w:val="tab"/>
      <w:lvlText w:val="o"/>
      <w:lvlJc w:val="left"/>
      <w:pPr>
        <w:ind w:hanging="360" w:left="5967"/>
      </w:pPr>
      <w:rPr>
        <w:rFonts w:ascii="Courier New" w:hAnsi="Courier New"/>
      </w:rPr>
    </w:lvl>
    <w:lvl w:ilvl="8" w:tplc="5BA2C323">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341BFF58">
      <w:start w:val="0"/>
      <w:numFmt w:val="bullet"/>
      <w:suff w:val="tab"/>
      <w:lvlText w:val="-"/>
      <w:lvlJc w:val="left"/>
      <w:pPr>
        <w:ind w:hanging="360" w:left="720"/>
        <w:tabs>
          <w:tab w:val="left" w:pos="720" w:leader="none"/>
        </w:tabs>
      </w:pPr>
      <w:rPr>
        <w:rFonts w:ascii="Times New Roman" w:hAnsi="Times New Roman"/>
      </w:rPr>
    </w:lvl>
    <w:lvl w:ilvl="1" w:tplc="1E9B5A90">
      <w:start w:val="1"/>
      <w:numFmt w:val="bullet"/>
      <w:suff w:val="tab"/>
      <w:lvlText w:val="o"/>
      <w:lvlJc w:val="left"/>
      <w:pPr>
        <w:ind w:hanging="360" w:left="1440"/>
        <w:tabs>
          <w:tab w:val="left" w:pos="1440" w:leader="none"/>
        </w:tabs>
      </w:pPr>
      <w:rPr>
        <w:rFonts w:ascii="Courier New" w:hAnsi="Courier New"/>
      </w:rPr>
    </w:lvl>
    <w:lvl w:ilvl="2" w:tplc="79035F1E">
      <w:start w:val="1"/>
      <w:numFmt w:val="bullet"/>
      <w:suff w:val="tab"/>
      <w:lvlText w:val=""/>
      <w:lvlJc w:val="left"/>
      <w:pPr>
        <w:ind w:hanging="360" w:left="2160"/>
        <w:tabs>
          <w:tab w:val="left" w:pos="2160" w:leader="none"/>
        </w:tabs>
      </w:pPr>
      <w:rPr>
        <w:rFonts w:ascii="Wingdings" w:hAnsi="Wingdings"/>
      </w:rPr>
    </w:lvl>
    <w:lvl w:ilvl="3" w:tplc="36C2B8F4">
      <w:start w:val="1"/>
      <w:numFmt w:val="bullet"/>
      <w:suff w:val="tab"/>
      <w:lvlText w:val=""/>
      <w:lvlJc w:val="left"/>
      <w:pPr>
        <w:ind w:hanging="360" w:left="2880"/>
        <w:tabs>
          <w:tab w:val="left" w:pos="2880" w:leader="none"/>
        </w:tabs>
      </w:pPr>
      <w:rPr>
        <w:rFonts w:ascii="Symbol" w:hAnsi="Symbol"/>
      </w:rPr>
    </w:lvl>
    <w:lvl w:ilvl="4" w:tplc="73B969D6">
      <w:start w:val="1"/>
      <w:numFmt w:val="bullet"/>
      <w:suff w:val="tab"/>
      <w:lvlText w:val="o"/>
      <w:lvlJc w:val="left"/>
      <w:pPr>
        <w:ind w:hanging="360" w:left="3600"/>
        <w:tabs>
          <w:tab w:val="left" w:pos="3600" w:leader="none"/>
        </w:tabs>
      </w:pPr>
      <w:rPr>
        <w:rFonts w:ascii="Courier New" w:hAnsi="Courier New"/>
      </w:rPr>
    </w:lvl>
    <w:lvl w:ilvl="5" w:tplc="7131E19A">
      <w:start w:val="1"/>
      <w:numFmt w:val="bullet"/>
      <w:suff w:val="tab"/>
      <w:lvlText w:val=""/>
      <w:lvlJc w:val="left"/>
      <w:pPr>
        <w:ind w:hanging="360" w:left="4320"/>
        <w:tabs>
          <w:tab w:val="left" w:pos="4320" w:leader="none"/>
        </w:tabs>
      </w:pPr>
      <w:rPr>
        <w:rFonts w:ascii="Wingdings" w:hAnsi="Wingdings"/>
      </w:rPr>
    </w:lvl>
    <w:lvl w:ilvl="6" w:tplc="7A232480">
      <w:start w:val="1"/>
      <w:numFmt w:val="bullet"/>
      <w:suff w:val="tab"/>
      <w:lvlText w:val=""/>
      <w:lvlJc w:val="left"/>
      <w:pPr>
        <w:ind w:hanging="360" w:left="5040"/>
        <w:tabs>
          <w:tab w:val="left" w:pos="5040" w:leader="none"/>
        </w:tabs>
      </w:pPr>
      <w:rPr>
        <w:rFonts w:ascii="Symbol" w:hAnsi="Symbol"/>
      </w:rPr>
    </w:lvl>
    <w:lvl w:ilvl="7" w:tplc="7B332B87">
      <w:start w:val="1"/>
      <w:numFmt w:val="bullet"/>
      <w:suff w:val="tab"/>
      <w:lvlText w:val="o"/>
      <w:lvlJc w:val="left"/>
      <w:pPr>
        <w:ind w:hanging="360" w:left="5760"/>
        <w:tabs>
          <w:tab w:val="left" w:pos="5760" w:leader="none"/>
        </w:tabs>
      </w:pPr>
      <w:rPr>
        <w:rFonts w:ascii="Courier New" w:hAnsi="Courier New"/>
      </w:rPr>
    </w:lvl>
    <w:lvl w:ilvl="8" w:tplc="202C540A">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7C56E699">
      <w:start w:val="1"/>
      <w:numFmt w:val="bullet"/>
      <w:suff w:val="tab"/>
      <w:lvlText w:val=""/>
      <w:lvlJc w:val="left"/>
      <w:pPr>
        <w:ind w:hanging="360" w:left="720"/>
        <w:tabs>
          <w:tab w:val="left" w:pos="720" w:leader="none"/>
        </w:tabs>
      </w:pPr>
      <w:rPr>
        <w:rFonts w:ascii="Symbol" w:hAnsi="Symbol"/>
      </w:rPr>
    </w:lvl>
    <w:lvl w:ilvl="1" w:tplc="13B03666">
      <w:start w:val="1"/>
      <w:numFmt w:val="bullet"/>
      <w:suff w:val="tab"/>
      <w:lvlText w:val="o"/>
      <w:lvlJc w:val="left"/>
      <w:pPr>
        <w:ind w:hanging="360" w:left="1440"/>
        <w:tabs>
          <w:tab w:val="left" w:pos="1440" w:leader="none"/>
        </w:tabs>
      </w:pPr>
      <w:rPr>
        <w:rFonts w:ascii="Courier New" w:hAnsi="Courier New"/>
      </w:rPr>
    </w:lvl>
    <w:lvl w:ilvl="2" w:tplc="2D7A297E">
      <w:start w:val="1"/>
      <w:numFmt w:val="bullet"/>
      <w:suff w:val="tab"/>
      <w:lvlText w:val=""/>
      <w:lvlJc w:val="left"/>
      <w:pPr>
        <w:ind w:hanging="360" w:left="2160"/>
        <w:tabs>
          <w:tab w:val="left" w:pos="2160" w:leader="none"/>
        </w:tabs>
      </w:pPr>
      <w:rPr>
        <w:rFonts w:ascii="Wingdings" w:hAnsi="Wingdings"/>
      </w:rPr>
    </w:lvl>
    <w:lvl w:ilvl="3" w:tplc="12193E27">
      <w:start w:val="1"/>
      <w:numFmt w:val="bullet"/>
      <w:suff w:val="tab"/>
      <w:lvlText w:val=""/>
      <w:lvlJc w:val="left"/>
      <w:pPr>
        <w:ind w:hanging="360" w:left="2880"/>
        <w:tabs>
          <w:tab w:val="left" w:pos="2880" w:leader="none"/>
        </w:tabs>
      </w:pPr>
      <w:rPr>
        <w:rFonts w:ascii="Symbol" w:hAnsi="Symbol"/>
      </w:rPr>
    </w:lvl>
    <w:lvl w:ilvl="4" w:tplc="08F3D7BE">
      <w:start w:val="1"/>
      <w:numFmt w:val="bullet"/>
      <w:suff w:val="tab"/>
      <w:lvlText w:val="o"/>
      <w:lvlJc w:val="left"/>
      <w:pPr>
        <w:ind w:hanging="360" w:left="3600"/>
        <w:tabs>
          <w:tab w:val="left" w:pos="3600" w:leader="none"/>
        </w:tabs>
      </w:pPr>
      <w:rPr>
        <w:rFonts w:ascii="Courier New" w:hAnsi="Courier New"/>
      </w:rPr>
    </w:lvl>
    <w:lvl w:ilvl="5" w:tplc="41C14EE5">
      <w:start w:val="1"/>
      <w:numFmt w:val="bullet"/>
      <w:suff w:val="tab"/>
      <w:lvlText w:val=""/>
      <w:lvlJc w:val="left"/>
      <w:pPr>
        <w:ind w:hanging="360" w:left="4320"/>
        <w:tabs>
          <w:tab w:val="left" w:pos="4320" w:leader="none"/>
        </w:tabs>
      </w:pPr>
      <w:rPr>
        <w:rFonts w:ascii="Wingdings" w:hAnsi="Wingdings"/>
      </w:rPr>
    </w:lvl>
    <w:lvl w:ilvl="6" w:tplc="6AC8CFFD">
      <w:start w:val="1"/>
      <w:numFmt w:val="bullet"/>
      <w:suff w:val="tab"/>
      <w:lvlText w:val=""/>
      <w:lvlJc w:val="left"/>
      <w:pPr>
        <w:ind w:hanging="360" w:left="5040"/>
        <w:tabs>
          <w:tab w:val="left" w:pos="5040" w:leader="none"/>
        </w:tabs>
      </w:pPr>
      <w:rPr>
        <w:rFonts w:ascii="Symbol" w:hAnsi="Symbol"/>
      </w:rPr>
    </w:lvl>
    <w:lvl w:ilvl="7" w:tplc="2372E2CB">
      <w:start w:val="1"/>
      <w:numFmt w:val="bullet"/>
      <w:suff w:val="tab"/>
      <w:lvlText w:val="o"/>
      <w:lvlJc w:val="left"/>
      <w:pPr>
        <w:ind w:hanging="360" w:left="5760"/>
        <w:tabs>
          <w:tab w:val="left" w:pos="5760" w:leader="none"/>
        </w:tabs>
      </w:pPr>
      <w:rPr>
        <w:rFonts w:ascii="Courier New" w:hAnsi="Courier New"/>
      </w:rPr>
    </w:lvl>
    <w:lvl w:ilvl="8" w:tplc="4C9CA06E">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64FCA6F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2013-06-18T14:00:00Z</dcterms:created>
  <cp:lastModifiedBy>Ethan Puglia</cp:lastModifiedBy>
  <cp:lastPrinted>2013-06-06T15:40:00Z</cp:lastPrinted>
  <dcterms:modified xsi:type="dcterms:W3CDTF">2019-03-28T17:33:11Z</dcterms:modified>
  <cp:revision>6</cp:revision>
  <dc:title>PROYECTO DE ORDENANZA VIOLENCIA FAMILIAR</dc:title>
</cp:coreProperties>
</file>