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D37E62" Type="http://schemas.openxmlformats.org/officeDocument/2006/relationships/officeDocument" Target="/word/document.xml" /><Relationship Id="coreR4FD37E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287/12 iniciado por la Sra. Bonet, Ana María;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extensión del beneficio otorgado mediante Resolución Nº 133/12 de Dirección de Ingresos Públicos por el cual se le otorgara una cuota social para abonar la Tasa por Servicios a la Propiedad del inmueble Cuenta Nº 00003382;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surge que se trata de un hogar monoparental con jefatura femenina, encontrándose inserta en el mercado a través de transferencia informal;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que ocupa es de su propiedad y presenta algunos deterioros;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se ubica por debajo de la línea de pobreza;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8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FIJAR </w:t>
      </w:r>
      <w:r>
        <w:rPr>
          <w:rStyle w:val="C3"/>
          <w:rFonts w:ascii="Courier New" w:hAnsi="Courier New"/>
        </w:rPr>
        <w:t>una cuota mensual a abonar en concepto de Tasa por Servicios a la Propiedad al inmueble Cuenta Nº 00003382, por el año 2013, de Pesos Treinta ($30).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PARA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renovar el beneficio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otorgado deberá realizarse nuevamente estudio socioeconómico  y en caso de mantenerse la situación extender el beneficio por un año mas.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OCHO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BDED37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5B0024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B319F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32A900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59E859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CC90B0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56EA2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FF97F6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2E2426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A65051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8D14CA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CA2E59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A99C80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2DCC0E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EFFD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37A40E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0E8C29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B293C7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E54673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475C3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5653B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EC2F5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D2618D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666BDB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AF909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86752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51377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D60A35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7A6EE8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4EC46E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866234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537B6C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FC838D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A72EE1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200AB5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DAC6F3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46F9D8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EEF86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F3484E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390B48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1C59D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2C012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B34B4D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6117D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D47CE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9FBED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CC7C1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2A137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FE11C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60B24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B8547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21B2E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6152A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14248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5DA451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5F2A4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89EA7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4C5D4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7B006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3732A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77D4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F646C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5291D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DF5FB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FEE1D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9995D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DAACB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026D9F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DC159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682909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F0AA35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FF9CA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BF4B8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C3B3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2B02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2A528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B77A7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C500F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1EEFB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B3A3D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9AD7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92723F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862929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8463C4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F33F37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544715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ED6652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B4155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498AA0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C0E082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52285C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B23404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C73F90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1FD524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418E0F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126130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BD9704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D3EB95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362360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9AE392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2013-07-10T12:44:00Z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