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337B413" Type="http://schemas.openxmlformats.org/officeDocument/2006/relationships/officeDocument" Target="/word/document.xml" /><Relationship Id="coreR5337B41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9532</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El Expediente. Nº 1467/13, iniciado por Rodriguez Rudellat Alberto, solicitando la Prefactibilidad – Ref.: Construcción entidad bancaria;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spacing w:beforeAutospacing="1" w:afterAutospacing="1"/>
        <w:ind w:left="426"/>
        <w:jc w:val="both"/>
        <w:rPr>
          <w:rStyle w:val="C3"/>
          <w:rFonts w:ascii="Courier New" w:hAnsi="Courier New"/>
        </w:rPr>
      </w:pPr>
      <w:r>
        <w:rPr>
          <w:rStyle w:val="C3"/>
          <w:rFonts w:ascii="Courier New" w:hAnsi="Courier New"/>
        </w:rPr>
        <w:t>Que a fs. 2 el Sr. Rodriguez Rudellat, Alberto solicita su tratamiento por vía de la excepción a las normativas vigentes, a los efectos de construir una sucursal bancaria, en una fracción de terreno de su propiedad, ubicada en Bv. Padre Grenon esq. Arturo Illia de Bº Villa Carlos Pellegrini;</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a fs. 8 a 18 y 34 a 37, obra documentación gráfica sobre la construcción que se propone construir y que incluye Planos de Planta, Planta de Techos, Cortes y fotos montajes de las fachadas;</w:t>
      </w:r>
    </w:p>
    <w:p>
      <w:pPr>
        <w:spacing w:beforeAutospacing="1" w:afterAutospacing="1"/>
        <w:ind w:left="426"/>
        <w:jc w:val="both"/>
        <w:rPr>
          <w:rStyle w:val="C3"/>
          <w:rFonts w:ascii="Courier New" w:hAnsi="Courier New"/>
        </w:rPr>
      </w:pPr>
      <w:r>
        <w:rPr>
          <w:rStyle w:val="C3"/>
          <w:rFonts w:ascii="Courier New" w:hAnsi="Courier New"/>
        </w:rPr>
        <w:t xml:space="preserve"> </w:t>
      </w:r>
    </w:p>
    <w:p>
      <w:pPr>
        <w:spacing w:beforeAutospacing="1" w:afterAutospacing="1"/>
        <w:ind w:left="426"/>
        <w:jc w:val="both"/>
        <w:rPr>
          <w:rStyle w:val="C3"/>
          <w:rFonts w:ascii="Courier New" w:hAnsi="Courier New"/>
        </w:rPr>
      </w:pPr>
      <w:r>
        <w:rPr>
          <w:rStyle w:val="C3"/>
          <w:rFonts w:ascii="Courier New" w:hAnsi="Courier New"/>
        </w:rPr>
        <w:t xml:space="preserve">Que a fs. 20   el Área  de Catastro informa que el lote en cuestión tiene la siguiente designación catastral: 1-1-110-009, a nombre de Rodriguez Rudellat, Alberto y Rodriguez Rudellat María Laura ;</w:t>
      </w:r>
    </w:p>
    <w:p>
      <w:pPr>
        <w:spacing w:beforeAutospacing="1" w:afterAutospacing="1"/>
        <w:ind w:left="426"/>
        <w:jc w:val="both"/>
        <w:rPr>
          <w:rStyle w:val="C3"/>
          <w:rFonts w:ascii="Courier New" w:hAnsi="Courier New"/>
        </w:rPr>
      </w:pPr>
    </w:p>
    <w:p>
      <w:pPr>
        <w:spacing w:beforeAutospacing="1" w:afterAutospacing="1"/>
        <w:ind w:left="426"/>
        <w:rPr>
          <w:rStyle w:val="C3"/>
          <w:rFonts w:ascii="Courier New" w:hAnsi="Courier New"/>
        </w:rPr>
      </w:pPr>
      <w:r>
        <w:rPr>
          <w:rStyle w:val="C3"/>
          <w:rFonts w:ascii="Courier New" w:hAnsi="Courier New"/>
        </w:rPr>
        <w:t xml:space="preserve"> </w:t>
      </w:r>
    </w:p>
    <w:p>
      <w:pPr>
        <w:spacing w:beforeAutospacing="1" w:afterAutospacing="1"/>
        <w:ind w:left="426"/>
        <w:jc w:val="both"/>
        <w:rPr>
          <w:rStyle w:val="C3"/>
          <w:rFonts w:ascii="Courier New" w:hAnsi="Courier New"/>
        </w:rPr>
      </w:pPr>
      <w:r>
        <w:rPr>
          <w:rStyle w:val="C3"/>
          <w:rFonts w:ascii="Courier New" w:hAnsi="Courier New"/>
        </w:rPr>
        <w:t xml:space="preserve">Que a fs. 21  el Área de  Obras Privadas informa  que según lo establecido por la Ordenanza Nº 8547 en el Art.  207 para la Zona Residencial Jardín Carlos Pellegrini Este, con respecto al Uso del Suelo, prevé como Usos Complementarios de la zona, los Servicios Centrales, definidos en el Art. 121 inc. b, que hace mención a la prestación  de  servicios   profesionales,  bancarios  o </w:t>
      </w:r>
    </w:p>
    <w:p>
      <w:pPr>
        <w:spacing w:beforeAutospacing="1" w:afterAutospacing="1"/>
        <w:ind w:left="426"/>
        <w:jc w:val="right"/>
        <w:rPr>
          <w:rStyle w:val="C3"/>
          <w:rFonts w:ascii="Courier New" w:hAnsi="Courier New"/>
        </w:rPr>
      </w:pPr>
      <w:r>
        <w:rPr>
          <w:rStyle w:val="C3"/>
          <w:rFonts w:ascii="Courier New" w:hAnsi="Courier New"/>
        </w:rPr>
        <w:t>...///</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...///2.-</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financieros, pero solo en establecimientos cuya superficie cubierta total no supere los 300 m2; siendo el proyecto presentado superior en superficie a lo autorizado, deberá contemplarse como Servicios Centrales de Mediana y Gran Escala (establecimientos cuya superficie cubierta total es superior a 300 m2) el cual excede lo normado y el proyecto de construcción no cumple los requisitos establecidos por la Ordenanza Nº 8547 en el Art. 121, inciso b.2 (estacionamiento);  con respecto a la Ocupación del Suelo, el proyecto no cumple el FOS: 77,85% (permitido 40%), si cumple el FOT: 0,77% (permitido 0,80%) y con respecto a los Retiros Mínimos  a) De frente a dos calles:  si cumple lado menor 5,50 m (permitido 4,00 m), si cumple ochava 7,00 m (permitido 4,00 m), no cumple lado mayor (no posee) (permitido 2,00 m) “– b) No cumple, de un lateral (no posee)(permitido 4,00 m) - c) No cumple, de fondo (no posee)(permitido 4,00 m) ;</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a fs. 24 el Área de Planeamiento y Patrimonio informa entre otros puntos de su análisis que “del análisis morfológico, la propuesta presentada contempla un diseño de tipología actual, no compitiendo con el entorno inmediato, dentro del cual el tratamiento de los volúmenes y de la fachada, como así los colores se adecuan a lo normado“;</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a fs.38 la  Secretaría de Obras Públicas informa entre otros puntos de su análisis, “que la edificación propuesta, si bien no da cumplimiento a algunos índices urbanísticos, este incumplimiento, no afecta con la morfología urbanística existente, ya que las propiedades del sector, no cumplen con los índices urbanísticos actuales tanto del Fos, Fot y principalmente retiros.- Que dada la ubicación del lote en esquina y con forma irregular se debe aplicar el Art. 141 del Código Urbanístico ,Título 2 - Capítulo 4 - Sección 2, en el cual por….”parcelas cuyas formas y dimensiones no respondan a los lotes tipos establecidos  para cada zona …” los retiros deben ser analizados en cada  caso   en   particular,   ya   que   de  aplicarse estrictamente los </w:t>
      </w:r>
    </w:p>
    <w:p>
      <w:pPr>
        <w:spacing w:beforeAutospacing="1" w:afterAutospacing="1"/>
        <w:ind w:left="426"/>
        <w:jc w:val="right"/>
        <w:rPr>
          <w:rStyle w:val="C3"/>
          <w:rFonts w:ascii="Courier New" w:hAnsi="Courier New"/>
        </w:rPr>
      </w:pPr>
      <w:r>
        <w:rPr>
          <w:rStyle w:val="C3"/>
          <w:rFonts w:ascii="Courier New" w:hAnsi="Courier New"/>
        </w:rPr>
        <w:t>...///</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...///3.-</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índices previstos de retiro y Fos dejaría prácticamente inutilizable el lote;</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la propuesta edilicia, vendría a mejorar sustancialmente el estado actual de la esquina (desde su existencia un terreno baldío y hasta la fecha existe una tapia) ubicada frente a El Tajamar;</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la reubicación de la Sucursal del Banco Santander Río, colaboraría de manera significativa, en mitigar el congestionado movimiento bancario en su actual ubicación, brindando un mejor servicio al vecino y al turista;</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de los foto montajes adjuntos, se observa una arquitectura moderna, pero no invasiva al entorno, lo que permitirá una convivencia arquitectónica en armonía;</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la Secretaría de Obras Públicas sugiere dar viabilidad al proyecto mencionado;</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analizado el Expediente de referencia, la  Comisión de Obras y Servicios Públicos emite despacho favorable, despacho aprobado por unanimidad en sesión del día 15 de julio  de 2013.</w:t>
      </w:r>
    </w:p>
    <w:p>
      <w:pPr>
        <w:spacing w:beforeAutospacing="1" w:afterAutospacing="1"/>
        <w:ind w:left="426"/>
        <w:jc w:val="both"/>
        <w:rPr>
          <w:rStyle w:val="C3"/>
          <w:rFonts w:ascii="Courier New" w:hAnsi="Courier New"/>
        </w:rPr>
      </w:pPr>
      <w:r>
        <w:rPr>
          <w:rStyle w:val="C3"/>
          <w:rFonts w:ascii="Courier New" w:hAnsi="Courier New"/>
        </w:rPr>
        <w:t xml:space="preserve"> </w:t>
      </w: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 xml:space="preserve">la construcción en el Lote designado catastralmente  1-1-110-009  sin el cumplimiento del art. 207 (Uso del Suelo y Fos) y del art. 121 inc. b.2 (estacionamiento) de la Ordenanza Nº 8547.</w:t>
      </w: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 xml:space="preserve">DEBERÁ </w:t>
      </w:r>
      <w:r>
        <w:rPr>
          <w:rStyle w:val="C3"/>
          <w:sz w:val="24"/>
        </w:rPr>
        <w:t>realizarse previo al inicio de la Obra, la Factibilidad de Localización con Evaluación de Impacto Ambiental, según lo establecido en el Art. 121 inc.b.2 de la Ordenanza Nº 8547.</w:t>
      </w:r>
    </w:p>
    <w:p>
      <w:pPr>
        <w:pStyle w:val="P20"/>
        <w:spacing w:lineRule="auto" w:line="276"/>
        <w:ind w:hanging="426" w:left="426"/>
        <w:jc w:val="right"/>
        <w:rPr>
          <w:rStyle w:val="C3"/>
          <w:sz w:val="24"/>
        </w:rPr>
      </w:pPr>
      <w:r>
        <w:rPr>
          <w:rStyle w:val="C3"/>
          <w:sz w:val="24"/>
        </w:rPr>
        <w:t>...///</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sz w:val="24"/>
        </w:rPr>
      </w:pPr>
      <w:r>
        <w:rPr>
          <w:rStyle w:val="C3"/>
          <w:sz w:val="24"/>
        </w:rPr>
        <w:t>...///4.-</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rPr>
      </w:pPr>
      <w:r>
        <w:rPr>
          <w:rStyle w:val="C3"/>
          <w:b w:val="1"/>
          <w:sz w:val="24"/>
          <w:u w:val="single"/>
        </w:rPr>
        <w:t>Art.3</w:t>
      </w:r>
      <w:r>
        <w:rPr>
          <w:rStyle w:val="C3"/>
          <w:b w:val="1"/>
          <w:sz w:val="24"/>
        </w:rPr>
        <w:t xml:space="preserve">: </w:t>
      </w:r>
      <w:r>
        <w:rPr>
          <w:rStyle w:val="C3"/>
          <w:b w:val="1"/>
          <w:sz w:val="24"/>
        </w:rPr>
        <w:t xml:space="preserve">DEBERÁ </w:t>
      </w:r>
      <w:r>
        <w:rPr>
          <w:rStyle w:val="C3"/>
          <w:sz w:val="24"/>
        </w:rPr>
        <w:t>cumplimentarse con el tratamiento de la quinta fachada por ser la zona Área de Protección de Primer Orden, de acuerdo a lo establecido por la Ordenanza Nº 4518 artículos 109 y siguientes</w:t>
      </w:r>
      <w:r>
        <w:rPr>
          <w:rStyle w:val="C3"/>
          <w:b w:val="1"/>
          <w:sz w:val="24"/>
        </w:rPr>
        <w:t>.</w:t>
      </w: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Art.4</w:t>
      </w:r>
      <w:r>
        <w:rPr>
          <w:rStyle w:val="C3"/>
          <w:b w:val="1"/>
          <w:sz w:val="24"/>
        </w:rPr>
        <w:t xml:space="preserve">: </w:t>
      </w:r>
      <w:r>
        <w:rPr>
          <w:rStyle w:val="C3"/>
          <w:b w:val="1"/>
          <w:sz w:val="24"/>
        </w:rPr>
        <w:t xml:space="preserve">DEBERÁ </w:t>
      </w:r>
      <w:r>
        <w:rPr>
          <w:rStyle w:val="C3"/>
          <w:sz w:val="24"/>
        </w:rPr>
        <w:t>cumplimentase con los estudios arqueológicos necesarios, previos al inicio de la obra, por ser el área cercana al Tajamar pudiendo encontrarse testimonios pertenecientes al sistema jesuítico.</w:t>
      </w:r>
      <w:r>
        <w:rPr>
          <w:rStyle w:val="C3"/>
          <w:b w:val="1"/>
          <w:sz w:val="24"/>
        </w:rPr>
        <w:t xml:space="preserve">  </w:t>
      </w: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Art.5</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QUINCE DÍAS DEL MES DE JULIO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19473DBF">
      <w:start w:val="0"/>
      <w:numFmt w:val="bullet"/>
      <w:suff w:val="tab"/>
      <w:lvlText w:val=""/>
      <w:lvlJc w:val="left"/>
      <w:pPr>
        <w:ind w:hanging="360" w:left="786"/>
      </w:pPr>
      <w:rPr>
        <w:rFonts w:ascii="Symbol" w:hAnsi="Symbol"/>
      </w:rPr>
    </w:lvl>
    <w:lvl w:ilvl="1" w:tplc="71449863">
      <w:start w:val="1"/>
      <w:numFmt w:val="bullet"/>
      <w:suff w:val="tab"/>
      <w:lvlText w:val="o"/>
      <w:lvlJc w:val="left"/>
      <w:pPr>
        <w:ind w:hanging="360" w:left="1506"/>
      </w:pPr>
      <w:rPr>
        <w:rFonts w:ascii="Courier New" w:hAnsi="Courier New"/>
      </w:rPr>
    </w:lvl>
    <w:lvl w:ilvl="2" w:tplc="2E719A26">
      <w:start w:val="1"/>
      <w:numFmt w:val="bullet"/>
      <w:suff w:val="tab"/>
      <w:lvlText w:val=""/>
      <w:lvlJc w:val="left"/>
      <w:pPr>
        <w:ind w:hanging="360" w:left="2226"/>
      </w:pPr>
      <w:rPr>
        <w:rFonts w:ascii="Wingdings" w:hAnsi="Wingdings"/>
      </w:rPr>
    </w:lvl>
    <w:lvl w:ilvl="3" w:tplc="230365F8">
      <w:start w:val="1"/>
      <w:numFmt w:val="bullet"/>
      <w:suff w:val="tab"/>
      <w:lvlText w:val=""/>
      <w:lvlJc w:val="left"/>
      <w:pPr>
        <w:ind w:hanging="360" w:left="2946"/>
      </w:pPr>
      <w:rPr>
        <w:rFonts w:ascii="Symbol" w:hAnsi="Symbol"/>
      </w:rPr>
    </w:lvl>
    <w:lvl w:ilvl="4" w:tplc="337CF35E">
      <w:start w:val="1"/>
      <w:numFmt w:val="bullet"/>
      <w:suff w:val="tab"/>
      <w:lvlText w:val="o"/>
      <w:lvlJc w:val="left"/>
      <w:pPr>
        <w:ind w:hanging="360" w:left="3666"/>
      </w:pPr>
      <w:rPr>
        <w:rFonts w:ascii="Courier New" w:hAnsi="Courier New"/>
      </w:rPr>
    </w:lvl>
    <w:lvl w:ilvl="5" w:tplc="2E3DE115">
      <w:start w:val="1"/>
      <w:numFmt w:val="bullet"/>
      <w:suff w:val="tab"/>
      <w:lvlText w:val=""/>
      <w:lvlJc w:val="left"/>
      <w:pPr>
        <w:ind w:hanging="360" w:left="4386"/>
      </w:pPr>
      <w:rPr>
        <w:rFonts w:ascii="Wingdings" w:hAnsi="Wingdings"/>
      </w:rPr>
    </w:lvl>
    <w:lvl w:ilvl="6" w:tplc="293EDF71">
      <w:start w:val="1"/>
      <w:numFmt w:val="bullet"/>
      <w:suff w:val="tab"/>
      <w:lvlText w:val=""/>
      <w:lvlJc w:val="left"/>
      <w:pPr>
        <w:ind w:hanging="360" w:left="5106"/>
      </w:pPr>
      <w:rPr>
        <w:rFonts w:ascii="Symbol" w:hAnsi="Symbol"/>
      </w:rPr>
    </w:lvl>
    <w:lvl w:ilvl="7" w:tplc="350168F7">
      <w:start w:val="1"/>
      <w:numFmt w:val="bullet"/>
      <w:suff w:val="tab"/>
      <w:lvlText w:val="o"/>
      <w:lvlJc w:val="left"/>
      <w:pPr>
        <w:ind w:hanging="360" w:left="5826"/>
      </w:pPr>
      <w:rPr>
        <w:rFonts w:ascii="Courier New" w:hAnsi="Courier New"/>
      </w:rPr>
    </w:lvl>
    <w:lvl w:ilvl="8" w:tplc="17FDA834">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614B652D">
      <w:start w:val="0"/>
      <w:numFmt w:val="bullet"/>
      <w:suff w:val="tab"/>
      <w:lvlText w:val="-"/>
      <w:lvlJc w:val="left"/>
      <w:pPr>
        <w:ind w:hanging="360" w:left="720"/>
      </w:pPr>
      <w:rPr>
        <w:rFonts w:ascii="Courier New" w:hAnsi="Courier New"/>
      </w:rPr>
    </w:lvl>
    <w:lvl w:ilvl="1" w:tplc="0601A611">
      <w:start w:val="1"/>
      <w:numFmt w:val="bullet"/>
      <w:suff w:val="tab"/>
      <w:lvlText w:val="o"/>
      <w:lvlJc w:val="left"/>
      <w:pPr>
        <w:ind w:hanging="360" w:left="1440"/>
      </w:pPr>
      <w:rPr>
        <w:rFonts w:ascii="Courier New" w:hAnsi="Courier New"/>
      </w:rPr>
    </w:lvl>
    <w:lvl w:ilvl="2" w:tplc="41DA7F1B">
      <w:start w:val="1"/>
      <w:numFmt w:val="bullet"/>
      <w:suff w:val="tab"/>
      <w:lvlText w:val=""/>
      <w:lvlJc w:val="left"/>
      <w:pPr>
        <w:ind w:hanging="360" w:left="2160"/>
      </w:pPr>
      <w:rPr>
        <w:rFonts w:ascii="Wingdings" w:hAnsi="Wingdings"/>
      </w:rPr>
    </w:lvl>
    <w:lvl w:ilvl="3" w:tplc="4AB3DA8D">
      <w:start w:val="1"/>
      <w:numFmt w:val="bullet"/>
      <w:suff w:val="tab"/>
      <w:lvlText w:val=""/>
      <w:lvlJc w:val="left"/>
      <w:pPr>
        <w:ind w:hanging="360" w:left="2880"/>
      </w:pPr>
      <w:rPr>
        <w:rFonts w:ascii="Symbol" w:hAnsi="Symbol"/>
      </w:rPr>
    </w:lvl>
    <w:lvl w:ilvl="4" w:tplc="19E51635">
      <w:start w:val="1"/>
      <w:numFmt w:val="bullet"/>
      <w:suff w:val="tab"/>
      <w:lvlText w:val="o"/>
      <w:lvlJc w:val="left"/>
      <w:pPr>
        <w:ind w:hanging="360" w:left="3600"/>
      </w:pPr>
      <w:rPr>
        <w:rFonts w:ascii="Courier New" w:hAnsi="Courier New"/>
      </w:rPr>
    </w:lvl>
    <w:lvl w:ilvl="5" w:tplc="4AC2C75B">
      <w:start w:val="1"/>
      <w:numFmt w:val="bullet"/>
      <w:suff w:val="tab"/>
      <w:lvlText w:val=""/>
      <w:lvlJc w:val="left"/>
      <w:pPr>
        <w:ind w:hanging="360" w:left="4320"/>
      </w:pPr>
      <w:rPr>
        <w:rFonts w:ascii="Wingdings" w:hAnsi="Wingdings"/>
      </w:rPr>
    </w:lvl>
    <w:lvl w:ilvl="6" w:tplc="11E1DDDE">
      <w:start w:val="1"/>
      <w:numFmt w:val="bullet"/>
      <w:suff w:val="tab"/>
      <w:lvlText w:val=""/>
      <w:lvlJc w:val="left"/>
      <w:pPr>
        <w:ind w:hanging="360" w:left="5040"/>
      </w:pPr>
      <w:rPr>
        <w:rFonts w:ascii="Symbol" w:hAnsi="Symbol"/>
      </w:rPr>
    </w:lvl>
    <w:lvl w:ilvl="7" w:tplc="21F21059">
      <w:start w:val="1"/>
      <w:numFmt w:val="bullet"/>
      <w:suff w:val="tab"/>
      <w:lvlText w:val="o"/>
      <w:lvlJc w:val="left"/>
      <w:pPr>
        <w:ind w:hanging="360" w:left="5760"/>
      </w:pPr>
      <w:rPr>
        <w:rFonts w:ascii="Courier New" w:hAnsi="Courier New"/>
      </w:rPr>
    </w:lvl>
    <w:lvl w:ilvl="8" w:tplc="4D44FD36">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681DA56F">
      <w:start w:val="1"/>
      <w:numFmt w:val="bullet"/>
      <w:suff w:val="tab"/>
      <w:lvlText w:val=""/>
      <w:lvlJc w:val="left"/>
      <w:pPr>
        <w:ind w:hanging="360" w:left="1146"/>
      </w:pPr>
      <w:rPr>
        <w:rFonts w:ascii="Symbol" w:hAnsi="Symbol"/>
      </w:rPr>
    </w:lvl>
    <w:lvl w:ilvl="1" w:tplc="4F4FAE11">
      <w:start w:val="1"/>
      <w:numFmt w:val="bullet"/>
      <w:suff w:val="tab"/>
      <w:lvlText w:val="o"/>
      <w:lvlJc w:val="left"/>
      <w:pPr>
        <w:ind w:hanging="360" w:left="1866"/>
      </w:pPr>
      <w:rPr>
        <w:rFonts w:ascii="Courier New" w:hAnsi="Courier New"/>
      </w:rPr>
    </w:lvl>
    <w:lvl w:ilvl="2" w:tplc="7B0AD425">
      <w:start w:val="1"/>
      <w:numFmt w:val="bullet"/>
      <w:suff w:val="tab"/>
      <w:lvlText w:val=""/>
      <w:lvlJc w:val="left"/>
      <w:pPr>
        <w:ind w:hanging="360" w:left="2586"/>
      </w:pPr>
      <w:rPr>
        <w:rFonts w:ascii="Wingdings" w:hAnsi="Wingdings"/>
      </w:rPr>
    </w:lvl>
    <w:lvl w:ilvl="3" w:tplc="70F856EF">
      <w:start w:val="1"/>
      <w:numFmt w:val="bullet"/>
      <w:suff w:val="tab"/>
      <w:lvlText w:val=""/>
      <w:lvlJc w:val="left"/>
      <w:pPr>
        <w:ind w:hanging="360" w:left="3306"/>
      </w:pPr>
      <w:rPr>
        <w:rFonts w:ascii="Symbol" w:hAnsi="Symbol"/>
      </w:rPr>
    </w:lvl>
    <w:lvl w:ilvl="4" w:tplc="4144EA3D">
      <w:start w:val="1"/>
      <w:numFmt w:val="bullet"/>
      <w:suff w:val="tab"/>
      <w:lvlText w:val="o"/>
      <w:lvlJc w:val="left"/>
      <w:pPr>
        <w:ind w:hanging="360" w:left="4026"/>
      </w:pPr>
      <w:rPr>
        <w:rFonts w:ascii="Courier New" w:hAnsi="Courier New"/>
      </w:rPr>
    </w:lvl>
    <w:lvl w:ilvl="5" w:tplc="762ED9C0">
      <w:start w:val="1"/>
      <w:numFmt w:val="bullet"/>
      <w:suff w:val="tab"/>
      <w:lvlText w:val=""/>
      <w:lvlJc w:val="left"/>
      <w:pPr>
        <w:ind w:hanging="360" w:left="4746"/>
      </w:pPr>
      <w:rPr>
        <w:rFonts w:ascii="Wingdings" w:hAnsi="Wingdings"/>
      </w:rPr>
    </w:lvl>
    <w:lvl w:ilvl="6" w:tplc="42738DF7">
      <w:start w:val="1"/>
      <w:numFmt w:val="bullet"/>
      <w:suff w:val="tab"/>
      <w:lvlText w:val=""/>
      <w:lvlJc w:val="left"/>
      <w:pPr>
        <w:ind w:hanging="360" w:left="5466"/>
      </w:pPr>
      <w:rPr>
        <w:rFonts w:ascii="Symbol" w:hAnsi="Symbol"/>
      </w:rPr>
    </w:lvl>
    <w:lvl w:ilvl="7" w:tplc="1033B1D9">
      <w:start w:val="1"/>
      <w:numFmt w:val="bullet"/>
      <w:suff w:val="tab"/>
      <w:lvlText w:val="o"/>
      <w:lvlJc w:val="left"/>
      <w:pPr>
        <w:ind w:hanging="360" w:left="6186"/>
      </w:pPr>
      <w:rPr>
        <w:rFonts w:ascii="Courier New" w:hAnsi="Courier New"/>
      </w:rPr>
    </w:lvl>
    <w:lvl w:ilvl="8" w:tplc="7BD8A8EE">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6A3FE4F3">
      <w:start w:val="0"/>
      <w:numFmt w:val="bullet"/>
      <w:suff w:val="tab"/>
      <w:lvlText w:val=""/>
      <w:lvlJc w:val="left"/>
      <w:pPr>
        <w:ind w:hanging="360" w:left="1288"/>
      </w:pPr>
      <w:rPr>
        <w:rFonts w:ascii="Symbol" w:hAnsi="Symbol"/>
      </w:rPr>
    </w:lvl>
    <w:lvl w:ilvl="1" w:tplc="7FD6179C">
      <w:start w:val="1"/>
      <w:numFmt w:val="bullet"/>
      <w:suff w:val="tab"/>
      <w:lvlText w:val="o"/>
      <w:lvlJc w:val="left"/>
      <w:pPr>
        <w:ind w:hanging="360" w:left="2008"/>
      </w:pPr>
      <w:rPr>
        <w:rFonts w:ascii="Courier New" w:hAnsi="Courier New"/>
      </w:rPr>
    </w:lvl>
    <w:lvl w:ilvl="2" w:tplc="22683219">
      <w:start w:val="1"/>
      <w:numFmt w:val="bullet"/>
      <w:suff w:val="tab"/>
      <w:lvlText w:val=""/>
      <w:lvlJc w:val="left"/>
      <w:pPr>
        <w:ind w:hanging="360" w:left="2728"/>
      </w:pPr>
      <w:rPr>
        <w:rFonts w:ascii="Wingdings" w:hAnsi="Wingdings"/>
      </w:rPr>
    </w:lvl>
    <w:lvl w:ilvl="3" w:tplc="431CC50E">
      <w:start w:val="1"/>
      <w:numFmt w:val="bullet"/>
      <w:suff w:val="tab"/>
      <w:lvlText w:val=""/>
      <w:lvlJc w:val="left"/>
      <w:pPr>
        <w:ind w:hanging="360" w:left="3448"/>
      </w:pPr>
      <w:rPr>
        <w:rFonts w:ascii="Symbol" w:hAnsi="Symbol"/>
      </w:rPr>
    </w:lvl>
    <w:lvl w:ilvl="4" w:tplc="50489427">
      <w:start w:val="1"/>
      <w:numFmt w:val="bullet"/>
      <w:suff w:val="tab"/>
      <w:lvlText w:val="o"/>
      <w:lvlJc w:val="left"/>
      <w:pPr>
        <w:ind w:hanging="360" w:left="4168"/>
      </w:pPr>
      <w:rPr>
        <w:rFonts w:ascii="Courier New" w:hAnsi="Courier New"/>
      </w:rPr>
    </w:lvl>
    <w:lvl w:ilvl="5" w:tplc="6544B093">
      <w:start w:val="1"/>
      <w:numFmt w:val="bullet"/>
      <w:suff w:val="tab"/>
      <w:lvlText w:val=""/>
      <w:lvlJc w:val="left"/>
      <w:pPr>
        <w:ind w:hanging="360" w:left="4888"/>
      </w:pPr>
      <w:rPr>
        <w:rFonts w:ascii="Wingdings" w:hAnsi="Wingdings"/>
      </w:rPr>
    </w:lvl>
    <w:lvl w:ilvl="6" w:tplc="0E6B9B39">
      <w:start w:val="1"/>
      <w:numFmt w:val="bullet"/>
      <w:suff w:val="tab"/>
      <w:lvlText w:val=""/>
      <w:lvlJc w:val="left"/>
      <w:pPr>
        <w:ind w:hanging="360" w:left="5608"/>
      </w:pPr>
      <w:rPr>
        <w:rFonts w:ascii="Symbol" w:hAnsi="Symbol"/>
      </w:rPr>
    </w:lvl>
    <w:lvl w:ilvl="7" w:tplc="36BBBD64">
      <w:start w:val="1"/>
      <w:numFmt w:val="bullet"/>
      <w:suff w:val="tab"/>
      <w:lvlText w:val="o"/>
      <w:lvlJc w:val="left"/>
      <w:pPr>
        <w:ind w:hanging="360" w:left="6328"/>
      </w:pPr>
      <w:rPr>
        <w:rFonts w:ascii="Courier New" w:hAnsi="Courier New"/>
      </w:rPr>
    </w:lvl>
    <w:lvl w:ilvl="8" w:tplc="1C085D55">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49CF5164">
      <w:start w:val="0"/>
      <w:numFmt w:val="bullet"/>
      <w:suff w:val="tab"/>
      <w:lvlText w:val=""/>
      <w:lvlJc w:val="left"/>
      <w:pPr>
        <w:ind w:hanging="360" w:left="927"/>
      </w:pPr>
      <w:rPr>
        <w:rFonts w:ascii="Symbol" w:hAnsi="Symbol"/>
      </w:rPr>
    </w:lvl>
    <w:lvl w:ilvl="1" w:tplc="6BBAF2CA">
      <w:start w:val="1"/>
      <w:numFmt w:val="bullet"/>
      <w:suff w:val="tab"/>
      <w:lvlText w:val="o"/>
      <w:lvlJc w:val="left"/>
      <w:pPr>
        <w:ind w:hanging="360" w:left="1647"/>
      </w:pPr>
      <w:rPr>
        <w:rFonts w:ascii="Courier New" w:hAnsi="Courier New"/>
      </w:rPr>
    </w:lvl>
    <w:lvl w:ilvl="2" w:tplc="032C4903">
      <w:start w:val="1"/>
      <w:numFmt w:val="bullet"/>
      <w:suff w:val="tab"/>
      <w:lvlText w:val=""/>
      <w:lvlJc w:val="left"/>
      <w:pPr>
        <w:ind w:hanging="360" w:left="2367"/>
      </w:pPr>
      <w:rPr>
        <w:rFonts w:ascii="Wingdings" w:hAnsi="Wingdings"/>
      </w:rPr>
    </w:lvl>
    <w:lvl w:ilvl="3" w:tplc="1D6E6141">
      <w:start w:val="1"/>
      <w:numFmt w:val="bullet"/>
      <w:suff w:val="tab"/>
      <w:lvlText w:val=""/>
      <w:lvlJc w:val="left"/>
      <w:pPr>
        <w:ind w:hanging="360" w:left="3087"/>
      </w:pPr>
      <w:rPr>
        <w:rFonts w:ascii="Symbol" w:hAnsi="Symbol"/>
      </w:rPr>
    </w:lvl>
    <w:lvl w:ilvl="4" w:tplc="732242A7">
      <w:start w:val="1"/>
      <w:numFmt w:val="bullet"/>
      <w:suff w:val="tab"/>
      <w:lvlText w:val="o"/>
      <w:lvlJc w:val="left"/>
      <w:pPr>
        <w:ind w:hanging="360" w:left="3807"/>
      </w:pPr>
      <w:rPr>
        <w:rFonts w:ascii="Courier New" w:hAnsi="Courier New"/>
      </w:rPr>
    </w:lvl>
    <w:lvl w:ilvl="5" w:tplc="5E5CF5A1">
      <w:start w:val="1"/>
      <w:numFmt w:val="bullet"/>
      <w:suff w:val="tab"/>
      <w:lvlText w:val=""/>
      <w:lvlJc w:val="left"/>
      <w:pPr>
        <w:ind w:hanging="360" w:left="4527"/>
      </w:pPr>
      <w:rPr>
        <w:rFonts w:ascii="Wingdings" w:hAnsi="Wingdings"/>
      </w:rPr>
    </w:lvl>
    <w:lvl w:ilvl="6" w:tplc="68FA8DB7">
      <w:start w:val="1"/>
      <w:numFmt w:val="bullet"/>
      <w:suff w:val="tab"/>
      <w:lvlText w:val=""/>
      <w:lvlJc w:val="left"/>
      <w:pPr>
        <w:ind w:hanging="360" w:left="5247"/>
      </w:pPr>
      <w:rPr>
        <w:rFonts w:ascii="Symbol" w:hAnsi="Symbol"/>
      </w:rPr>
    </w:lvl>
    <w:lvl w:ilvl="7" w:tplc="6CA06BEA">
      <w:start w:val="1"/>
      <w:numFmt w:val="bullet"/>
      <w:suff w:val="tab"/>
      <w:lvlText w:val="o"/>
      <w:lvlJc w:val="left"/>
      <w:pPr>
        <w:ind w:hanging="360" w:left="5967"/>
      </w:pPr>
      <w:rPr>
        <w:rFonts w:ascii="Courier New" w:hAnsi="Courier New"/>
      </w:rPr>
    </w:lvl>
    <w:lvl w:ilvl="8" w:tplc="3624AA9B">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7076F665">
      <w:start w:val="1"/>
      <w:numFmt w:val="bullet"/>
      <w:suff w:val="tab"/>
      <w:lvlText w:val=""/>
      <w:lvlJc w:val="left"/>
      <w:pPr>
        <w:ind w:hanging="360" w:left="1146"/>
      </w:pPr>
      <w:rPr>
        <w:rFonts w:ascii="Symbol" w:hAnsi="Symbol"/>
      </w:rPr>
    </w:lvl>
    <w:lvl w:ilvl="1" w:tplc="47E89131">
      <w:start w:val="1"/>
      <w:numFmt w:val="bullet"/>
      <w:suff w:val="tab"/>
      <w:lvlText w:val="o"/>
      <w:lvlJc w:val="left"/>
      <w:pPr>
        <w:ind w:hanging="360" w:left="1866"/>
      </w:pPr>
      <w:rPr>
        <w:rFonts w:ascii="Courier New" w:hAnsi="Courier New"/>
      </w:rPr>
    </w:lvl>
    <w:lvl w:ilvl="2" w:tplc="496B5204">
      <w:start w:val="1"/>
      <w:numFmt w:val="bullet"/>
      <w:suff w:val="tab"/>
      <w:lvlText w:val=""/>
      <w:lvlJc w:val="left"/>
      <w:pPr>
        <w:ind w:hanging="360" w:left="2586"/>
      </w:pPr>
      <w:rPr>
        <w:rFonts w:ascii="Wingdings" w:hAnsi="Wingdings"/>
      </w:rPr>
    </w:lvl>
    <w:lvl w:ilvl="3" w:tplc="520438EA">
      <w:start w:val="1"/>
      <w:numFmt w:val="bullet"/>
      <w:suff w:val="tab"/>
      <w:lvlText w:val=""/>
      <w:lvlJc w:val="left"/>
      <w:pPr>
        <w:ind w:hanging="360" w:left="3306"/>
      </w:pPr>
      <w:rPr>
        <w:rFonts w:ascii="Symbol" w:hAnsi="Symbol"/>
      </w:rPr>
    </w:lvl>
    <w:lvl w:ilvl="4" w:tplc="5706BD40">
      <w:start w:val="1"/>
      <w:numFmt w:val="bullet"/>
      <w:suff w:val="tab"/>
      <w:lvlText w:val="o"/>
      <w:lvlJc w:val="left"/>
      <w:pPr>
        <w:ind w:hanging="360" w:left="4026"/>
      </w:pPr>
      <w:rPr>
        <w:rFonts w:ascii="Courier New" w:hAnsi="Courier New"/>
      </w:rPr>
    </w:lvl>
    <w:lvl w:ilvl="5" w:tplc="4E587A78">
      <w:start w:val="1"/>
      <w:numFmt w:val="bullet"/>
      <w:suff w:val="tab"/>
      <w:lvlText w:val=""/>
      <w:lvlJc w:val="left"/>
      <w:pPr>
        <w:ind w:hanging="360" w:left="4746"/>
      </w:pPr>
      <w:rPr>
        <w:rFonts w:ascii="Wingdings" w:hAnsi="Wingdings"/>
      </w:rPr>
    </w:lvl>
    <w:lvl w:ilvl="6" w:tplc="7787F4BC">
      <w:start w:val="1"/>
      <w:numFmt w:val="bullet"/>
      <w:suff w:val="tab"/>
      <w:lvlText w:val=""/>
      <w:lvlJc w:val="left"/>
      <w:pPr>
        <w:ind w:hanging="360" w:left="5466"/>
      </w:pPr>
      <w:rPr>
        <w:rFonts w:ascii="Symbol" w:hAnsi="Symbol"/>
      </w:rPr>
    </w:lvl>
    <w:lvl w:ilvl="7" w:tplc="1FB39A72">
      <w:start w:val="1"/>
      <w:numFmt w:val="bullet"/>
      <w:suff w:val="tab"/>
      <w:lvlText w:val="o"/>
      <w:lvlJc w:val="left"/>
      <w:pPr>
        <w:ind w:hanging="360" w:left="6186"/>
      </w:pPr>
      <w:rPr>
        <w:rFonts w:ascii="Courier New" w:hAnsi="Courier New"/>
      </w:rPr>
    </w:lvl>
    <w:lvl w:ilvl="8" w:tplc="46B01D4F">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3949A842">
      <w:start w:val="0"/>
      <w:numFmt w:val="bullet"/>
      <w:suff w:val="tab"/>
      <w:lvlText w:val="-"/>
      <w:lvlJc w:val="left"/>
      <w:pPr>
        <w:ind w:hanging="360" w:left="720"/>
        <w:tabs>
          <w:tab w:val="left" w:pos="720" w:leader="none"/>
        </w:tabs>
      </w:pPr>
      <w:rPr>
        <w:rFonts w:ascii="Times New Roman" w:hAnsi="Times New Roman"/>
      </w:rPr>
    </w:lvl>
    <w:lvl w:ilvl="1" w:tplc="284EE6CF">
      <w:start w:val="1"/>
      <w:numFmt w:val="bullet"/>
      <w:suff w:val="tab"/>
      <w:lvlText w:val="o"/>
      <w:lvlJc w:val="left"/>
      <w:pPr>
        <w:ind w:hanging="360" w:left="1440"/>
        <w:tabs>
          <w:tab w:val="left" w:pos="1440" w:leader="none"/>
        </w:tabs>
      </w:pPr>
      <w:rPr>
        <w:rFonts w:ascii="Courier New" w:hAnsi="Courier New"/>
      </w:rPr>
    </w:lvl>
    <w:lvl w:ilvl="2" w:tplc="2FFFAF26">
      <w:start w:val="1"/>
      <w:numFmt w:val="bullet"/>
      <w:suff w:val="tab"/>
      <w:lvlText w:val=""/>
      <w:lvlJc w:val="left"/>
      <w:pPr>
        <w:ind w:hanging="360" w:left="2160"/>
        <w:tabs>
          <w:tab w:val="left" w:pos="2160" w:leader="none"/>
        </w:tabs>
      </w:pPr>
      <w:rPr>
        <w:rFonts w:ascii="Wingdings" w:hAnsi="Wingdings"/>
      </w:rPr>
    </w:lvl>
    <w:lvl w:ilvl="3" w:tplc="3842C064">
      <w:start w:val="1"/>
      <w:numFmt w:val="bullet"/>
      <w:suff w:val="tab"/>
      <w:lvlText w:val=""/>
      <w:lvlJc w:val="left"/>
      <w:pPr>
        <w:ind w:hanging="360" w:left="2880"/>
        <w:tabs>
          <w:tab w:val="left" w:pos="2880" w:leader="none"/>
        </w:tabs>
      </w:pPr>
      <w:rPr>
        <w:rFonts w:ascii="Symbol" w:hAnsi="Symbol"/>
      </w:rPr>
    </w:lvl>
    <w:lvl w:ilvl="4" w:tplc="608FD800">
      <w:start w:val="1"/>
      <w:numFmt w:val="bullet"/>
      <w:suff w:val="tab"/>
      <w:lvlText w:val="o"/>
      <w:lvlJc w:val="left"/>
      <w:pPr>
        <w:ind w:hanging="360" w:left="3600"/>
        <w:tabs>
          <w:tab w:val="left" w:pos="3600" w:leader="none"/>
        </w:tabs>
      </w:pPr>
      <w:rPr>
        <w:rFonts w:ascii="Courier New" w:hAnsi="Courier New"/>
      </w:rPr>
    </w:lvl>
    <w:lvl w:ilvl="5" w:tplc="23494284">
      <w:start w:val="1"/>
      <w:numFmt w:val="bullet"/>
      <w:suff w:val="tab"/>
      <w:lvlText w:val=""/>
      <w:lvlJc w:val="left"/>
      <w:pPr>
        <w:ind w:hanging="360" w:left="4320"/>
        <w:tabs>
          <w:tab w:val="left" w:pos="4320" w:leader="none"/>
        </w:tabs>
      </w:pPr>
      <w:rPr>
        <w:rFonts w:ascii="Wingdings" w:hAnsi="Wingdings"/>
      </w:rPr>
    </w:lvl>
    <w:lvl w:ilvl="6" w:tplc="32653826">
      <w:start w:val="1"/>
      <w:numFmt w:val="bullet"/>
      <w:suff w:val="tab"/>
      <w:lvlText w:val=""/>
      <w:lvlJc w:val="left"/>
      <w:pPr>
        <w:ind w:hanging="360" w:left="5040"/>
        <w:tabs>
          <w:tab w:val="left" w:pos="5040" w:leader="none"/>
        </w:tabs>
      </w:pPr>
      <w:rPr>
        <w:rFonts w:ascii="Symbol" w:hAnsi="Symbol"/>
      </w:rPr>
    </w:lvl>
    <w:lvl w:ilvl="7" w:tplc="3EFEFA7D">
      <w:start w:val="1"/>
      <w:numFmt w:val="bullet"/>
      <w:suff w:val="tab"/>
      <w:lvlText w:val="o"/>
      <w:lvlJc w:val="left"/>
      <w:pPr>
        <w:ind w:hanging="360" w:left="5760"/>
        <w:tabs>
          <w:tab w:val="left" w:pos="5760" w:leader="none"/>
        </w:tabs>
      </w:pPr>
      <w:rPr>
        <w:rFonts w:ascii="Courier New" w:hAnsi="Courier New"/>
      </w:rPr>
    </w:lvl>
    <w:lvl w:ilvl="8" w:tplc="352B515A">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75957619">
      <w:start w:val="1"/>
      <w:numFmt w:val="bullet"/>
      <w:suff w:val="tab"/>
      <w:lvlText w:val=""/>
      <w:lvlJc w:val="left"/>
      <w:pPr>
        <w:ind w:hanging="360" w:left="1146"/>
      </w:pPr>
      <w:rPr>
        <w:rFonts w:ascii="Symbol" w:hAnsi="Symbol"/>
      </w:rPr>
    </w:lvl>
    <w:lvl w:ilvl="1" w:tplc="1E2EA11E">
      <w:start w:val="1"/>
      <w:numFmt w:val="bullet"/>
      <w:suff w:val="tab"/>
      <w:lvlText w:val="o"/>
      <w:lvlJc w:val="left"/>
      <w:pPr>
        <w:ind w:hanging="360" w:left="1866"/>
      </w:pPr>
      <w:rPr>
        <w:rFonts w:ascii="Courier New" w:hAnsi="Courier New"/>
      </w:rPr>
    </w:lvl>
    <w:lvl w:ilvl="2" w:tplc="35B911E9">
      <w:start w:val="1"/>
      <w:numFmt w:val="bullet"/>
      <w:suff w:val="tab"/>
      <w:lvlText w:val=""/>
      <w:lvlJc w:val="left"/>
      <w:pPr>
        <w:ind w:hanging="360" w:left="2586"/>
      </w:pPr>
      <w:rPr>
        <w:rFonts w:ascii="Wingdings" w:hAnsi="Wingdings"/>
      </w:rPr>
    </w:lvl>
    <w:lvl w:ilvl="3" w:tplc="5C95CE86">
      <w:start w:val="1"/>
      <w:numFmt w:val="bullet"/>
      <w:suff w:val="tab"/>
      <w:lvlText w:val=""/>
      <w:lvlJc w:val="left"/>
      <w:pPr>
        <w:ind w:hanging="360" w:left="3306"/>
      </w:pPr>
      <w:rPr>
        <w:rFonts w:ascii="Symbol" w:hAnsi="Symbol"/>
      </w:rPr>
    </w:lvl>
    <w:lvl w:ilvl="4" w:tplc="3C484054">
      <w:start w:val="1"/>
      <w:numFmt w:val="bullet"/>
      <w:suff w:val="tab"/>
      <w:lvlText w:val="o"/>
      <w:lvlJc w:val="left"/>
      <w:pPr>
        <w:ind w:hanging="360" w:left="4026"/>
      </w:pPr>
      <w:rPr>
        <w:rFonts w:ascii="Courier New" w:hAnsi="Courier New"/>
      </w:rPr>
    </w:lvl>
    <w:lvl w:ilvl="5" w:tplc="632958CF">
      <w:start w:val="1"/>
      <w:numFmt w:val="bullet"/>
      <w:suff w:val="tab"/>
      <w:lvlText w:val=""/>
      <w:lvlJc w:val="left"/>
      <w:pPr>
        <w:ind w:hanging="360" w:left="4746"/>
      </w:pPr>
      <w:rPr>
        <w:rFonts w:ascii="Wingdings" w:hAnsi="Wingdings"/>
      </w:rPr>
    </w:lvl>
    <w:lvl w:ilvl="6" w:tplc="2EBA6B05">
      <w:start w:val="1"/>
      <w:numFmt w:val="bullet"/>
      <w:suff w:val="tab"/>
      <w:lvlText w:val=""/>
      <w:lvlJc w:val="left"/>
      <w:pPr>
        <w:ind w:hanging="360" w:left="5466"/>
      </w:pPr>
      <w:rPr>
        <w:rFonts w:ascii="Symbol" w:hAnsi="Symbol"/>
      </w:rPr>
    </w:lvl>
    <w:lvl w:ilvl="7" w:tplc="48128C78">
      <w:start w:val="1"/>
      <w:numFmt w:val="bullet"/>
      <w:suff w:val="tab"/>
      <w:lvlText w:val="o"/>
      <w:lvlJc w:val="left"/>
      <w:pPr>
        <w:ind w:hanging="360" w:left="6186"/>
      </w:pPr>
      <w:rPr>
        <w:rFonts w:ascii="Courier New" w:hAnsi="Courier New"/>
      </w:rPr>
    </w:lvl>
    <w:lvl w:ilvl="8" w:tplc="36371D8D">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4A18B532">
      <w:start w:val="1"/>
      <w:numFmt w:val="bullet"/>
      <w:suff w:val="tab"/>
      <w:lvlText w:val=""/>
      <w:lvlJc w:val="left"/>
      <w:pPr>
        <w:ind w:hanging="360" w:left="720"/>
        <w:tabs>
          <w:tab w:val="left" w:pos="720" w:leader="none"/>
        </w:tabs>
      </w:pPr>
      <w:rPr>
        <w:rFonts w:ascii="Symbol" w:hAnsi="Symbol"/>
      </w:rPr>
    </w:lvl>
    <w:lvl w:ilvl="1" w:tplc="4AAF452E">
      <w:start w:val="1"/>
      <w:numFmt w:val="bullet"/>
      <w:suff w:val="tab"/>
      <w:lvlText w:val="o"/>
      <w:lvlJc w:val="left"/>
      <w:pPr>
        <w:ind w:hanging="360" w:left="1440"/>
        <w:tabs>
          <w:tab w:val="left" w:pos="1440" w:leader="none"/>
        </w:tabs>
      </w:pPr>
      <w:rPr>
        <w:rFonts w:ascii="Courier New" w:hAnsi="Courier New"/>
      </w:rPr>
    </w:lvl>
    <w:lvl w:ilvl="2" w:tplc="5C2D6B68">
      <w:start w:val="1"/>
      <w:numFmt w:val="bullet"/>
      <w:suff w:val="tab"/>
      <w:lvlText w:val=""/>
      <w:lvlJc w:val="left"/>
      <w:pPr>
        <w:ind w:hanging="360" w:left="2160"/>
        <w:tabs>
          <w:tab w:val="left" w:pos="2160" w:leader="none"/>
        </w:tabs>
      </w:pPr>
      <w:rPr>
        <w:rFonts w:ascii="Wingdings" w:hAnsi="Wingdings"/>
      </w:rPr>
    </w:lvl>
    <w:lvl w:ilvl="3" w:tplc="1CADDF84">
      <w:start w:val="1"/>
      <w:numFmt w:val="bullet"/>
      <w:suff w:val="tab"/>
      <w:lvlText w:val=""/>
      <w:lvlJc w:val="left"/>
      <w:pPr>
        <w:ind w:hanging="360" w:left="2880"/>
        <w:tabs>
          <w:tab w:val="left" w:pos="2880" w:leader="none"/>
        </w:tabs>
      </w:pPr>
      <w:rPr>
        <w:rFonts w:ascii="Symbol" w:hAnsi="Symbol"/>
      </w:rPr>
    </w:lvl>
    <w:lvl w:ilvl="4" w:tplc="07FDCA38">
      <w:start w:val="1"/>
      <w:numFmt w:val="bullet"/>
      <w:suff w:val="tab"/>
      <w:lvlText w:val="o"/>
      <w:lvlJc w:val="left"/>
      <w:pPr>
        <w:ind w:hanging="360" w:left="3600"/>
        <w:tabs>
          <w:tab w:val="left" w:pos="3600" w:leader="none"/>
        </w:tabs>
      </w:pPr>
      <w:rPr>
        <w:rFonts w:ascii="Courier New" w:hAnsi="Courier New"/>
      </w:rPr>
    </w:lvl>
    <w:lvl w:ilvl="5" w:tplc="54A47E51">
      <w:start w:val="1"/>
      <w:numFmt w:val="bullet"/>
      <w:suff w:val="tab"/>
      <w:lvlText w:val=""/>
      <w:lvlJc w:val="left"/>
      <w:pPr>
        <w:ind w:hanging="360" w:left="4320"/>
        <w:tabs>
          <w:tab w:val="left" w:pos="4320" w:leader="none"/>
        </w:tabs>
      </w:pPr>
      <w:rPr>
        <w:rFonts w:ascii="Wingdings" w:hAnsi="Wingdings"/>
      </w:rPr>
    </w:lvl>
    <w:lvl w:ilvl="6" w:tplc="400A3024">
      <w:start w:val="1"/>
      <w:numFmt w:val="bullet"/>
      <w:suff w:val="tab"/>
      <w:lvlText w:val=""/>
      <w:lvlJc w:val="left"/>
      <w:pPr>
        <w:ind w:hanging="360" w:left="5040"/>
        <w:tabs>
          <w:tab w:val="left" w:pos="5040" w:leader="none"/>
        </w:tabs>
      </w:pPr>
      <w:rPr>
        <w:rFonts w:ascii="Symbol" w:hAnsi="Symbol"/>
      </w:rPr>
    </w:lvl>
    <w:lvl w:ilvl="7" w:tplc="51FC9791">
      <w:start w:val="1"/>
      <w:numFmt w:val="bullet"/>
      <w:suff w:val="tab"/>
      <w:lvlText w:val="o"/>
      <w:lvlJc w:val="left"/>
      <w:pPr>
        <w:ind w:hanging="360" w:left="5760"/>
        <w:tabs>
          <w:tab w:val="left" w:pos="5760" w:leader="none"/>
        </w:tabs>
      </w:pPr>
      <w:rPr>
        <w:rFonts w:ascii="Courier New" w:hAnsi="Courier New"/>
      </w:rPr>
    </w:lvl>
    <w:lvl w:ilvl="8" w:tplc="484B20A7">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326D57EA">
      <w:start w:val="1"/>
      <w:numFmt w:val="bullet"/>
      <w:suff w:val="tab"/>
      <w:lvlText w:val=""/>
      <w:lvlJc w:val="left"/>
      <w:pPr>
        <w:ind w:hanging="360" w:left="936"/>
      </w:pPr>
      <w:rPr>
        <w:rFonts w:ascii="Symbol" w:hAnsi="Symbol"/>
      </w:rPr>
    </w:lvl>
    <w:lvl w:ilvl="1" w:tplc="183BAD08">
      <w:start w:val="1"/>
      <w:numFmt w:val="bullet"/>
      <w:suff w:val="tab"/>
      <w:lvlText w:val="o"/>
      <w:lvlJc w:val="left"/>
      <w:pPr>
        <w:ind w:hanging="360" w:left="1656"/>
      </w:pPr>
      <w:rPr>
        <w:rFonts w:ascii="Courier New" w:hAnsi="Courier New"/>
      </w:rPr>
    </w:lvl>
    <w:lvl w:ilvl="2" w:tplc="28CF5B5B">
      <w:start w:val="1"/>
      <w:numFmt w:val="bullet"/>
      <w:suff w:val="tab"/>
      <w:lvlText w:val=""/>
      <w:lvlJc w:val="left"/>
      <w:pPr>
        <w:ind w:hanging="360" w:left="2376"/>
      </w:pPr>
      <w:rPr>
        <w:rFonts w:ascii="Wingdings" w:hAnsi="Wingdings"/>
      </w:rPr>
    </w:lvl>
    <w:lvl w:ilvl="3" w:tplc="540FB79F">
      <w:start w:val="1"/>
      <w:numFmt w:val="bullet"/>
      <w:suff w:val="tab"/>
      <w:lvlText w:val=""/>
      <w:lvlJc w:val="left"/>
      <w:pPr>
        <w:ind w:hanging="360" w:left="3096"/>
      </w:pPr>
      <w:rPr>
        <w:rFonts w:ascii="Symbol" w:hAnsi="Symbol"/>
      </w:rPr>
    </w:lvl>
    <w:lvl w:ilvl="4" w:tplc="4B94D050">
      <w:start w:val="1"/>
      <w:numFmt w:val="bullet"/>
      <w:suff w:val="tab"/>
      <w:lvlText w:val="o"/>
      <w:lvlJc w:val="left"/>
      <w:pPr>
        <w:ind w:hanging="360" w:left="3816"/>
      </w:pPr>
      <w:rPr>
        <w:rFonts w:ascii="Courier New" w:hAnsi="Courier New"/>
      </w:rPr>
    </w:lvl>
    <w:lvl w:ilvl="5" w:tplc="3094FAB4">
      <w:start w:val="1"/>
      <w:numFmt w:val="bullet"/>
      <w:suff w:val="tab"/>
      <w:lvlText w:val=""/>
      <w:lvlJc w:val="left"/>
      <w:pPr>
        <w:ind w:hanging="360" w:left="4536"/>
      </w:pPr>
      <w:rPr>
        <w:rFonts w:ascii="Wingdings" w:hAnsi="Wingdings"/>
      </w:rPr>
    </w:lvl>
    <w:lvl w:ilvl="6" w:tplc="1E949443">
      <w:start w:val="1"/>
      <w:numFmt w:val="bullet"/>
      <w:suff w:val="tab"/>
      <w:lvlText w:val=""/>
      <w:lvlJc w:val="left"/>
      <w:pPr>
        <w:ind w:hanging="360" w:left="5256"/>
      </w:pPr>
      <w:rPr>
        <w:rFonts w:ascii="Symbol" w:hAnsi="Symbol"/>
      </w:rPr>
    </w:lvl>
    <w:lvl w:ilvl="7" w:tplc="5521F2F5">
      <w:start w:val="1"/>
      <w:numFmt w:val="bullet"/>
      <w:suff w:val="tab"/>
      <w:lvlText w:val="o"/>
      <w:lvlJc w:val="left"/>
      <w:pPr>
        <w:ind w:hanging="360" w:left="5976"/>
      </w:pPr>
      <w:rPr>
        <w:rFonts w:ascii="Courier New" w:hAnsi="Courier New"/>
      </w:rPr>
    </w:lvl>
    <w:lvl w:ilvl="8" w:tplc="0E6CD795">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6C08AE2E">
      <w:start w:val="0"/>
      <w:numFmt w:val="bullet"/>
      <w:suff w:val="tab"/>
      <w:lvlText w:val="-"/>
      <w:lvlJc w:val="left"/>
      <w:pPr>
        <w:ind w:hanging="360" w:left="936"/>
      </w:pPr>
      <w:rPr>
        <w:rFonts w:ascii="Courier New" w:hAnsi="Courier New"/>
      </w:rPr>
    </w:lvl>
    <w:lvl w:ilvl="1" w:tplc="118C91FF">
      <w:start w:val="1"/>
      <w:numFmt w:val="bullet"/>
      <w:suff w:val="tab"/>
      <w:lvlText w:val="o"/>
      <w:lvlJc w:val="left"/>
      <w:pPr>
        <w:ind w:hanging="360" w:left="1656"/>
      </w:pPr>
      <w:rPr>
        <w:rFonts w:ascii="Courier New" w:hAnsi="Courier New"/>
      </w:rPr>
    </w:lvl>
    <w:lvl w:ilvl="2" w:tplc="0B2B1BC9">
      <w:start w:val="1"/>
      <w:numFmt w:val="bullet"/>
      <w:suff w:val="tab"/>
      <w:lvlText w:val=""/>
      <w:lvlJc w:val="left"/>
      <w:pPr>
        <w:ind w:hanging="360" w:left="2376"/>
      </w:pPr>
      <w:rPr>
        <w:rFonts w:ascii="Wingdings" w:hAnsi="Wingdings"/>
      </w:rPr>
    </w:lvl>
    <w:lvl w:ilvl="3" w:tplc="5FE3067E">
      <w:start w:val="1"/>
      <w:numFmt w:val="bullet"/>
      <w:suff w:val="tab"/>
      <w:lvlText w:val=""/>
      <w:lvlJc w:val="left"/>
      <w:pPr>
        <w:ind w:hanging="360" w:left="3096"/>
      </w:pPr>
      <w:rPr>
        <w:rFonts w:ascii="Symbol" w:hAnsi="Symbol"/>
      </w:rPr>
    </w:lvl>
    <w:lvl w:ilvl="4" w:tplc="6B092919">
      <w:start w:val="1"/>
      <w:numFmt w:val="bullet"/>
      <w:suff w:val="tab"/>
      <w:lvlText w:val="o"/>
      <w:lvlJc w:val="left"/>
      <w:pPr>
        <w:ind w:hanging="360" w:left="3816"/>
      </w:pPr>
      <w:rPr>
        <w:rFonts w:ascii="Courier New" w:hAnsi="Courier New"/>
      </w:rPr>
    </w:lvl>
    <w:lvl w:ilvl="5" w:tplc="3423492A">
      <w:start w:val="1"/>
      <w:numFmt w:val="bullet"/>
      <w:suff w:val="tab"/>
      <w:lvlText w:val=""/>
      <w:lvlJc w:val="left"/>
      <w:pPr>
        <w:ind w:hanging="360" w:left="4536"/>
      </w:pPr>
      <w:rPr>
        <w:rFonts w:ascii="Wingdings" w:hAnsi="Wingdings"/>
      </w:rPr>
    </w:lvl>
    <w:lvl w:ilvl="6" w:tplc="2931A546">
      <w:start w:val="1"/>
      <w:numFmt w:val="bullet"/>
      <w:suff w:val="tab"/>
      <w:lvlText w:val=""/>
      <w:lvlJc w:val="left"/>
      <w:pPr>
        <w:ind w:hanging="360" w:left="5256"/>
      </w:pPr>
      <w:rPr>
        <w:rFonts w:ascii="Symbol" w:hAnsi="Symbol"/>
      </w:rPr>
    </w:lvl>
    <w:lvl w:ilvl="7" w:tplc="7365179C">
      <w:start w:val="1"/>
      <w:numFmt w:val="bullet"/>
      <w:suff w:val="tab"/>
      <w:lvlText w:val="o"/>
      <w:lvlJc w:val="left"/>
      <w:pPr>
        <w:ind w:hanging="360" w:left="5976"/>
      </w:pPr>
      <w:rPr>
        <w:rFonts w:ascii="Courier New" w:hAnsi="Courier New"/>
      </w:rPr>
    </w:lvl>
    <w:lvl w:ilvl="8" w:tplc="4E71CBCC">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006B99B2">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2013-07-16T14:36:00Z</dcterms:created>
  <cp:lastModifiedBy>Ethan Puglia</cp:lastModifiedBy>
  <cp:lastPrinted>2013-07-10T14:04:00Z</cp:lastPrinted>
  <dcterms:modified xsi:type="dcterms:W3CDTF">2019-03-28T17:33:12Z</dcterms:modified>
  <cp:revision>5</cp:revision>
  <dc:title>PROYECTO DE ORDENANZA VIOLENCIA FAMILIAR</dc:title>
</cp:coreProperties>
</file>