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4ED5549" Type="http://schemas.openxmlformats.org/officeDocument/2006/relationships/officeDocument" Target="/word/document.xml" /><Relationship Id="coreR44ED5549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jc w:val="center"/>
        <w:rPr>
          <w:rStyle w:val="C3"/>
          <w:rFonts w:ascii="JaneAusten" w:hAnsi="JaneAusten"/>
          <w:sz w:val="24"/>
        </w:rPr>
      </w:pPr>
      <w:r>
        <w:rPr>
          <w:rStyle w:val="C3"/>
          <w:rFonts w:ascii="JaneAusten" w:hAnsi="JaneAusten"/>
          <w:sz w:val="24"/>
        </w:rPr>
        <w:t>“2013 AÑO DEL TRIGÉSIMO ANIVERSARIO DE LA RECUPERACIÓN DE LA DEMOCRACIA”</w:t>
      </w: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</w:pPr>
      <w:r>
        <w:t>ORDENANZA Nº 9550</w:t>
      </w:r>
    </w:p>
    <w:p>
      <w:pPr>
        <w:spacing w:lineRule="auto" w:line="276"/>
        <w:ind w:hanging="426" w:left="426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</w:rPr>
        <w:t xml:space="preserve"> VISTO: EL Expediente Nº 1146/12 iniciado por la Sra. Cabral Alicia Maricel; y</w:t>
      </w: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C </w:t>
      </w:r>
      <w:r>
        <w:rPr>
          <w:rStyle w:val="C3"/>
          <w:rFonts w:ascii="Courier New" w:hAnsi="Courier New"/>
          <w:b w:val="1"/>
        </w:rPr>
        <w:t>O N S I D E R A N D O</w:t>
      </w:r>
    </w:p>
    <w:p>
      <w:pPr>
        <w:spacing w:before="100" w:after="100" w:beforeAutospacing="1" w:afterAutospacing="1"/>
        <w:jc w:val="both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solicitan la eximición de deuda de Tasa por Servicios de Administración y Mantenimiento de los Cementerios Cuenta Nº 007216;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la solicitante obtiene ingresos económicos a través de transferencia formal y tareas varias;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sus hijos menores se encuentran insertos en el sistema educativo formal;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el inmueble donde habitan es alquilada y de acuerdo al estudio socioeconómico realizado e trata de un hogar que se encuentra por debajo de la línea de pobreza;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evaluado el Expediente por Comisión de Hacienda, la misma emite despacho favorable, despacho aprobado por unanimidad en sesión del día 5 de Agosto de 2013.</w:t>
      </w:r>
    </w:p>
    <w:p>
      <w:pPr>
        <w:spacing w:lineRule="auto" w:line="360" w:beforeAutospacing="1" w:afterAutospacing="1"/>
        <w:jc w:val="right"/>
        <w:rPr>
          <w:rStyle w:val="C3"/>
          <w:rFonts w:ascii="Courier New" w:hAnsi="Courier New"/>
        </w:rPr>
      </w:pPr>
    </w:p>
    <w:p>
      <w:pPr>
        <w:spacing w:lineRule="auto" w:line="360" w:beforeAutospacing="1" w:afterAutospacing="1"/>
        <w:jc w:val="both"/>
        <w:rPr>
          <w:rStyle w:val="C3"/>
          <w:rFonts w:ascii="Courier New" w:hAnsi="Courier New"/>
        </w:rPr>
      </w:pPr>
    </w:p>
    <w:p>
      <w:pPr>
        <w:pStyle w:val="P11"/>
        <w:spacing w:lineRule="auto" w:line="276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spacing w:lineRule="auto" w:line="276"/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spacing w:lineRule="auto" w:line="276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spacing w:lineRule="auto" w:line="276" w:beforeAutospacing="1" w:afterAutospacing="1"/>
        <w:ind w:hanging="426"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spacing w:lineRule="auto" w:line="276" w:beforeAutospacing="1" w:afterAutospacing="1"/>
        <w:ind w:hanging="426" w:left="426"/>
        <w:jc w:val="right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426" w:left="426"/>
        <w:jc w:val="right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426" w:left="426"/>
        <w:jc w:val="right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426" w:left="426"/>
        <w:jc w:val="right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426" w:left="426"/>
        <w:jc w:val="right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426" w:left="426"/>
        <w:jc w:val="right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426" w:left="426"/>
        <w:jc w:val="right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426" w:left="42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spacing w:lineRule="auto" w:line="276" w:beforeAutospacing="1" w:afterAutospacing="1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POR </w:t>
      </w:r>
      <w:r>
        <w:rPr>
          <w:rStyle w:val="C3"/>
          <w:rFonts w:ascii="Courier New" w:hAnsi="Courier New"/>
        </w:rPr>
        <w:t xml:space="preserve">cada  cuota  actual  abonada en término a partir de la fecha de promulgación de la presente ordenanza cancelar seis (6) cuotas de la deuda que en concepto de Tasa por Servicios de Administración y Mantenimiento de los Cementerios mantiene con el Municipio por la cuenta Nº 007216.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 xml:space="preserve">SOLICITAR </w:t>
      </w:r>
      <w:r>
        <w:rPr>
          <w:rStyle w:val="C3"/>
          <w:sz w:val="24"/>
        </w:rPr>
        <w:t>al Departamento Ejecutivo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>interceda ante el o los procuradores actuantes a fin de dejar sin efecto juicios y honorarios generados por la gestión de cobro.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3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</w:t>
      </w:r>
    </w:p>
    <w:p>
      <w:pPr>
        <w:spacing w:lineRule="auto" w:line="27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</w:pPr>
      <w:r>
        <w:t xml:space="preserve">DADA EN LA SALA DE SESIONES DEL HONORABLE CONCEJO DELIBERANTE A LOS CINCO DÍAS DEL MES DE AGOSTO DEL AÑO DOS MIL TRECE.- </w:t>
      </w:r>
    </w:p>
    <w:p>
      <w:pPr>
        <w:tabs>
          <w:tab w:val="left" w:pos="1134" w:leader="none"/>
        </w:tabs>
        <w:ind w:hanging="426" w:left="426"/>
        <w:jc w:val="both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472E0B93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303B7227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4AEFDC60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1C92DF9B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53526161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4F67F9D4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4450A108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00237E3F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5AC278D2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63A162ED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0DFB0196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5E681377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3CF479B7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79176DCE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2787F937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1DC5ED0E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0DE05AD5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0856B266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640982FB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2B00CDB2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2D3AAB9E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39B6A280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1C63D045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0062DA78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11A79507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1B79E88B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511E9455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1E6A2435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06CA4937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381BA9E5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6DE6B2BB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32B21627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0ECD2A6E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77473D58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3EFEE75B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6D67F160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12E559F2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2EEB966A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1929809C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6D29E3A2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75023DE1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2BE2D4D5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6EC95A3E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6464ED28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61AAA8D1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1D433FF4"/>
    <w:multiLevelType w:val="hybridMultilevel"/>
    <w:lvl w:ilvl="0" w:tplc="295F41F3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0085BFDC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1F510CE5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5DE1B6BB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3D37EC19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0EC17E8D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64029EDD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69FFC8A0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31FA24EF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4F459C5"/>
    <w:multiLevelType w:val="hybridMultilevel"/>
    <w:lvl w:ilvl="0" w:tplc="3D2D3EE7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0D776A13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13D7A2E2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4A8D02E7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0AEB4B94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37D879D6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7E49657D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25E67DD3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79593507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22A6CFEC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75BAB031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5B48EB6D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4F9AEA08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45AD3C5D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3A188773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3A2007D6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0AE0941C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5EF4C46A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6F2D31C8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76DF9F58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35FE8FD0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0157D7C9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4AED4841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37FEE31C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1EB831A5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68485313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1AF429AE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31CD8870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40886D78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49925D1C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295A2C58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09E414DD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48B24D86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5CD3057E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3A19FF70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31877E47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8">
    <w:nsid w:val="53650A14"/>
    <w:multiLevelType w:val="hybridMultilevel"/>
    <w:lvl w:ilvl="0" w:tplc="59904F7D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48585709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24004BD5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615106C5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6EE07E24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4F1BC10E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32899FCC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4C228B51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6EAA3CF5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0">
    <w:nsid w:val="5A042302"/>
    <w:multiLevelType w:val="hybridMultilevel"/>
    <w:lvl w:ilvl="0" w:tplc="0661BE64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0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9"/>
  </w:num>
  <w:num w:numId="2">
    <w:abstractNumId w:val="16"/>
  </w:num>
  <w:num w:numId="3">
    <w:abstractNumId w:val="20"/>
  </w:num>
  <w:num w:numId="4">
    <w:abstractNumId w:val="34"/>
  </w:num>
  <w:num w:numId="5">
    <w:abstractNumId w:val="39"/>
  </w:num>
  <w:num w:numId="6">
    <w:abstractNumId w:val="13"/>
  </w:num>
  <w:num w:numId="7">
    <w:abstractNumId w:val="31"/>
  </w:num>
  <w:num w:numId="8">
    <w:abstractNumId w:val="7"/>
  </w:num>
  <w:num w:numId="9">
    <w:abstractNumId w:val="12"/>
  </w:num>
  <w:num w:numId="10">
    <w:abstractNumId w:val="14"/>
  </w:num>
  <w:num w:numId="11">
    <w:abstractNumId w:val="26"/>
  </w:num>
  <w:num w:numId="12">
    <w:abstractNumId w:val="27"/>
  </w:num>
  <w:num w:numId="13">
    <w:abstractNumId w:val="44"/>
  </w:num>
  <w:num w:numId="14">
    <w:abstractNumId w:val="37"/>
  </w:num>
  <w:num w:numId="15">
    <w:abstractNumId w:val="36"/>
  </w:num>
  <w:num w:numId="16">
    <w:abstractNumId w:val="23"/>
  </w:num>
  <w:num w:numId="17">
    <w:abstractNumId w:val="25"/>
  </w:num>
  <w:num w:numId="18">
    <w:abstractNumId w:val="41"/>
  </w:num>
  <w:num w:numId="19">
    <w:abstractNumId w:val="17"/>
  </w:num>
  <w:num w:numId="20">
    <w:abstractNumId w:val="8"/>
  </w:num>
  <w:num w:numId="21">
    <w:abstractNumId w:val="1"/>
  </w:num>
  <w:num w:numId="22">
    <w:abstractNumId w:val="30"/>
  </w:num>
  <w:num w:numId="23">
    <w:abstractNumId w:val="42"/>
  </w:num>
  <w:num w:numId="24">
    <w:abstractNumId w:val="35"/>
  </w:num>
  <w:num w:numId="25">
    <w:abstractNumId w:val="18"/>
  </w:num>
  <w:num w:numId="26">
    <w:abstractNumId w:val="43"/>
  </w:num>
  <w:num w:numId="27">
    <w:abstractNumId w:val="6"/>
  </w:num>
  <w:num w:numId="28">
    <w:abstractNumId w:val="33"/>
  </w:num>
  <w:num w:numId="29">
    <w:abstractNumId w:val="9"/>
  </w:num>
  <w:num w:numId="30">
    <w:abstractNumId w:val="21"/>
  </w:num>
  <w:num w:numId="31">
    <w:abstractNumId w:val="0"/>
  </w:num>
  <w:num w:numId="32">
    <w:abstractNumId w:val="19"/>
  </w:num>
  <w:num w:numId="33">
    <w:abstractNumId w:val="4"/>
  </w:num>
  <w:num w:numId="34">
    <w:abstractNumId w:val="15"/>
  </w:num>
  <w:num w:numId="35">
    <w:abstractNumId w:val="2"/>
  </w:num>
  <w:num w:numId="36">
    <w:abstractNumId w:val="40"/>
  </w:num>
  <w:num w:numId="37">
    <w:abstractNumId w:val="32"/>
  </w:num>
  <w:num w:numId="38">
    <w:abstractNumId w:val="5"/>
  </w:num>
  <w:num w:numId="39">
    <w:abstractNumId w:val="11"/>
  </w:num>
  <w:num w:numId="40">
    <w:abstractNumId w:val="38"/>
  </w:num>
  <w:num w:numId="41">
    <w:abstractNumId w:val="10"/>
  </w:num>
  <w:num w:numId="42">
    <w:abstractNumId w:val="22"/>
  </w:num>
  <w:num w:numId="43">
    <w:abstractNumId w:val="28"/>
  </w:num>
  <w:num w:numId="44">
    <w:abstractNumId w:val="24"/>
  </w:num>
  <w:num w:numId="45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/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2013-08-06T16:06:00Z</dcterms:created>
  <cp:lastModifiedBy>Ethan Puglia</cp:lastModifiedBy>
  <cp:lastPrinted>2013-07-10T14:04:00Z</cp:lastPrinted>
  <dcterms:modified xsi:type="dcterms:W3CDTF">2019-03-28T17:33:12Z</dcterms:modified>
  <cp:revision>4</cp:revision>
  <dc:title>PROYECTO DE ORDENANZA VIOLENCIA FAMILIAR</dc:title>
</cp:coreProperties>
</file>