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6B5230E" Type="http://schemas.openxmlformats.org/officeDocument/2006/relationships/officeDocument" Target="/word/document.xml" /><Relationship Id="coreR36B5230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9554</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La incumbencia Municipal de proyectar su política habitacional, conforme surge de los artículos 16; 31; 41 y 49 de nuestra Carta Orgánica Municipal;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existencia de un generalizado déficit habitacional en la ciudad, afecta principalmente a las personas jóvenes y a aquellos grupos de menores ingresos económicos a los que se les imposibilita el acceso al crédito ordinario;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los costos y el cumplimiento de exigencias legales que rigen la urbanización de terrenos, crea un costo adicional al acceso a terrenos urbanos que permitan la construcción de viviendas dignas;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existen en nuestra ciudad inmuebles fiscales, no afectados a ningún uso y por tanto sin que el Estado en sus diversos niveles, ejerza una posesión ostensible, situación que también se observa en inmuebles del dominio privado que aparentemente han sido abandonados desde larga data;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es obligación del Estado coadyuvar al pleno cumplimiento de los derechos y garantías constitucionales (art. 14 bis-vivienda digna) lo que se encuentra refrendado tanto por nuestra constitución local (art. 58) como en nuestra Carta Orgánica Municipal en cuanto a la gestión participativa para lograr estos objetivos;</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es dable crear la normativa tendiente a la puesta en uso social de los inmuebles antes referidos, para permitir en los mismos la construcción de viviendas dignas, con sus correspondientes infraestructuras urbanas y a la vez impedir la usurpación y/u ocupación de los mismos, por parte de terceros, muchas veces con exclusivos fines de lucro;</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Expediente por Comisión de Legislación General, la misma emite despacho favorable, despacho aprobado por unanimidad en sesión del día 5 de Agosto de 2013.</w:t>
      </w:r>
    </w:p>
    <w:p>
      <w:pPr>
        <w:spacing w:lineRule="auto" w:line="360" w:beforeAutospacing="1" w:afterAutospacing="1"/>
        <w:jc w:val="right"/>
        <w:rPr>
          <w:rStyle w:val="C3"/>
          <w:rFonts w:ascii="Courier New" w:hAnsi="Courier New"/>
        </w:rPr>
      </w:pP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Municipalidad de Alta Gracia deberá fomentar una política habitacional  que facilite el acceso a una vivienda digna por parte de sus vecinos procurando resolver en forma paulatina los problemas y déficits habitacionales de la ciudad, contemplando a aquellos con recursos y condiciones socio – económicas más débiles.</w:t>
      </w:r>
    </w:p>
    <w:p>
      <w:pPr>
        <w:pStyle w:val="P20"/>
        <w:spacing w:lineRule="auto" w:line="276"/>
        <w:ind w:hanging="426" w:left="426"/>
        <w:jc w:val="both"/>
        <w:rPr>
          <w:rStyle w:val="C3"/>
          <w:b w:val="1"/>
          <w:sz w:val="24"/>
        </w:rPr>
      </w:pPr>
    </w:p>
    <w:p>
      <w:pPr>
        <w:pStyle w:val="P20"/>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LA </w:t>
      </w:r>
      <w:r>
        <w:rPr>
          <w:rStyle w:val="C3"/>
          <w:sz w:val="24"/>
        </w:rPr>
        <w:t xml:space="preserve">aplicación de las políticas habitacionales integrales se sujetará a los  siguientes lineamientos: </w:t>
      </w:r>
    </w:p>
    <w:p>
      <w:pPr>
        <w:pStyle w:val="P20"/>
        <w:ind w:hanging="426" w:left="426"/>
        <w:jc w:val="both"/>
        <w:rPr>
          <w:rStyle w:val="C3"/>
          <w:sz w:val="24"/>
        </w:rPr>
      </w:pPr>
      <w:r>
        <w:rPr>
          <w:rStyle w:val="C3"/>
          <w:sz w:val="24"/>
        </w:rPr>
        <w:t xml:space="preserve">   a) Seguridad jurídica de la tenencia, que garantice la seguridad y la protección legal; </w:t>
      </w:r>
    </w:p>
    <w:p>
      <w:pPr>
        <w:pStyle w:val="P20"/>
        <w:ind w:hanging="426" w:left="426"/>
        <w:jc w:val="both"/>
        <w:rPr>
          <w:rStyle w:val="C3"/>
          <w:sz w:val="24"/>
        </w:rPr>
      </w:pPr>
      <w:r>
        <w:rPr>
          <w:rStyle w:val="C3"/>
          <w:sz w:val="24"/>
        </w:rPr>
        <w:t xml:space="preserve">   b) Procurar la disponibilidad de infraestructuras, equipamientos y servicios sociales esenciales para la salud, la seguridad, y calidad de vida; </w:t>
      </w:r>
    </w:p>
    <w:p>
      <w:pPr>
        <w:pStyle w:val="P20"/>
        <w:ind w:hanging="426" w:left="426"/>
        <w:jc w:val="both"/>
        <w:rPr>
          <w:rStyle w:val="C3"/>
          <w:sz w:val="24"/>
        </w:rPr>
      </w:pPr>
      <w:r>
        <w:rPr>
          <w:rStyle w:val="C3"/>
          <w:sz w:val="24"/>
        </w:rPr>
        <w:t xml:space="preserve">   c) Tasas y contribuciones que no comprometan la sostenibilidad socio–económica de las familias, ni la satisfacción de necesidades básicas; </w:t>
      </w:r>
    </w:p>
    <w:p>
      <w:pPr>
        <w:pStyle w:val="P20"/>
        <w:ind w:hanging="426" w:left="426"/>
        <w:jc w:val="both"/>
        <w:rPr>
          <w:rStyle w:val="C3"/>
          <w:sz w:val="24"/>
        </w:rPr>
      </w:pPr>
      <w:r>
        <w:rPr>
          <w:rStyle w:val="C3"/>
          <w:sz w:val="24"/>
        </w:rPr>
        <w:t xml:space="preserve">   d) Diseñar o hacer diseñar planes de vivienda asequibles, con condiciones económico-financieras que contemplen la situación de aquellos sectores con menos recursos;</w:t>
      </w:r>
    </w:p>
    <w:p>
      <w:pPr>
        <w:pStyle w:val="P20"/>
        <w:ind w:hanging="426" w:left="426"/>
        <w:jc w:val="right"/>
        <w:rPr>
          <w:rStyle w:val="C3"/>
          <w:sz w:val="24"/>
        </w:rPr>
      </w:pPr>
      <w:r>
        <w:rPr>
          <w:rStyle w:val="C3"/>
          <w:sz w:val="24"/>
        </w:rPr>
        <w:t xml:space="preserve">...///   </w:t>
      </w: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r>
        <w:rPr>
          <w:rStyle w:val="C3"/>
          <w:sz w:val="24"/>
        </w:rPr>
        <w:t>...///3.-</w:t>
      </w:r>
    </w:p>
    <w:p>
      <w:pPr>
        <w:pStyle w:val="P20"/>
        <w:ind w:hanging="426" w:left="426"/>
        <w:jc w:val="both"/>
        <w:rPr>
          <w:rStyle w:val="C3"/>
          <w:sz w:val="24"/>
        </w:rPr>
      </w:pPr>
    </w:p>
    <w:p>
      <w:pPr>
        <w:pStyle w:val="P20"/>
        <w:ind w:hanging="426" w:left="426"/>
        <w:jc w:val="both"/>
        <w:rPr>
          <w:rStyle w:val="C3"/>
          <w:sz w:val="24"/>
        </w:rPr>
      </w:pPr>
      <w:r>
        <w:rPr>
          <w:rStyle w:val="C3"/>
          <w:sz w:val="24"/>
        </w:rPr>
        <w:t>e) Localización de viviendas y urbanizaciones en lugares que permitan el acceso al empleo, a los servicios de salud, educación, recreación y sociales;</w:t>
      </w:r>
    </w:p>
    <w:p>
      <w:pPr>
        <w:pStyle w:val="P20"/>
        <w:ind w:hanging="426" w:left="426"/>
        <w:jc w:val="both"/>
        <w:rPr>
          <w:rStyle w:val="C3"/>
          <w:sz w:val="24"/>
        </w:rPr>
      </w:pPr>
      <w:r>
        <w:rPr>
          <w:rStyle w:val="C3"/>
          <w:sz w:val="24"/>
        </w:rPr>
        <w:t xml:space="preserve">   f) Prever la adecuación cultural, en la manera en que se producen las respuestas, los materiales utilizados y que las políticas habitacionales posibiliten la participación de los diferentes grupos sociales presentes en el ámbito local, de las  familias y la expresión de la identidad cultural; </w:t>
      </w:r>
    </w:p>
    <w:p>
      <w:pPr>
        <w:pStyle w:val="P20"/>
        <w:spacing w:lineRule="auto" w:line="276"/>
        <w:ind w:hanging="426" w:left="426"/>
        <w:jc w:val="both"/>
        <w:rPr>
          <w:rStyle w:val="C3"/>
          <w:sz w:val="24"/>
        </w:rPr>
      </w:pPr>
      <w:r>
        <w:rPr>
          <w:rStyle w:val="C3"/>
          <w:sz w:val="24"/>
        </w:rPr>
        <w:t xml:space="preserve">   g) Habitabilidad de los emprendimientos, que ofrezcan espacios adecuados, para la protección de la salud y seguridad física de sus habitantes.</w:t>
      </w:r>
    </w:p>
    <w:p>
      <w:pPr>
        <w:pStyle w:val="P20"/>
        <w:spacing w:lineRule="auto" w:line="276"/>
        <w:ind w:hanging="426" w:left="426"/>
        <w:jc w:val="both"/>
        <w:rPr>
          <w:rStyle w:val="C3"/>
          <w:b w:val="1"/>
          <w:sz w:val="24"/>
        </w:rPr>
      </w:pPr>
    </w:p>
    <w:p>
      <w:pPr>
        <w:pStyle w:val="P20"/>
        <w:ind w:hanging="426" w:left="426"/>
        <w:jc w:val="both"/>
        <w:rPr>
          <w:rStyle w:val="C3"/>
          <w:sz w:val="24"/>
        </w:rPr>
      </w:pPr>
      <w:r>
        <w:rPr>
          <w:rStyle w:val="C3"/>
          <w:b w:val="1"/>
          <w:sz w:val="24"/>
          <w:u w:val="single"/>
        </w:rPr>
        <w:t>Art.3</w:t>
      </w:r>
      <w:r>
        <w:rPr>
          <w:rStyle w:val="C3"/>
          <w:b w:val="1"/>
          <w:sz w:val="24"/>
        </w:rPr>
        <w:t xml:space="preserve">: </w:t>
      </w:r>
      <w:r>
        <w:rPr>
          <w:rStyle w:val="C3"/>
          <w:b w:val="1"/>
          <w:sz w:val="24"/>
        </w:rPr>
        <w:t xml:space="preserve">LAS </w:t>
      </w:r>
      <w:r>
        <w:rPr>
          <w:rStyle w:val="C3"/>
          <w:sz w:val="24"/>
        </w:rPr>
        <w:t>políticas habitacionales integrales estarán orientadas por los siguientes objetivos:</w:t>
      </w:r>
    </w:p>
    <w:p>
      <w:pPr>
        <w:pStyle w:val="P20"/>
        <w:ind w:hanging="426" w:left="426"/>
        <w:jc w:val="both"/>
        <w:rPr>
          <w:rStyle w:val="C3"/>
          <w:sz w:val="24"/>
        </w:rPr>
      </w:pPr>
      <w:r>
        <w:rPr>
          <w:rStyle w:val="C3"/>
          <w:sz w:val="24"/>
        </w:rPr>
        <w:t xml:space="preserve">   a) Posibilitar el acceso a la tierra, a la vivienda y al    hábitat, favoreciendo el mantenimiento del arraigo generacional de vecinos y la pertenencia territorial de la población en condiciones de sustentabilidad e integración socio-urbana al entramado de la ciudad de Alta Gracia (con accesibilidad y conectividad).</w:t>
      </w:r>
    </w:p>
    <w:p>
      <w:pPr>
        <w:pStyle w:val="P20"/>
        <w:ind w:hanging="426" w:left="426"/>
        <w:jc w:val="both"/>
        <w:rPr>
          <w:rStyle w:val="C3"/>
          <w:sz w:val="24"/>
        </w:rPr>
      </w:pPr>
      <w:r>
        <w:rPr>
          <w:rStyle w:val="C3"/>
          <w:sz w:val="24"/>
        </w:rPr>
        <w:t xml:space="preserve">   b) Facilitar administrativamente la captación de tierras en vacancia o en litigio, utilizando los procedimientos e instrumentos legales en vigencia,  y/o la transferencia dominial de inmuebles estatales para la producción de loteos y planes de vivienda de interés social; alentando el aprovechamiento del suelo con servicios y localizaciones favorables y la regularización dominial de la posesión de la tierra en villas y asentamientos.</w:t>
      </w:r>
    </w:p>
    <w:p>
      <w:pPr>
        <w:pStyle w:val="P20"/>
        <w:ind w:hanging="426" w:left="426"/>
        <w:jc w:val="both"/>
        <w:rPr>
          <w:rStyle w:val="C3"/>
          <w:sz w:val="24"/>
        </w:rPr>
      </w:pPr>
      <w:r>
        <w:rPr>
          <w:rStyle w:val="C3"/>
          <w:sz w:val="24"/>
        </w:rPr>
        <w:t xml:space="preserve">   c) Procurar el Mejoramiento de las condiciones de vivienda  de las familias con déficit cualitativos, que presentan hacinamientos por cuarto o en viviendas precarias recuperables, con políticas habitacionales de ampliaciones y terminaciones de alto impacto en la calidad de vida de la población.</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...///4.-</w:t>
      </w:r>
    </w:p>
    <w:p>
      <w:pPr>
        <w:pStyle w:val="P20"/>
        <w:spacing w:lineRule="auto" w:line="276"/>
        <w:ind w:hanging="426" w:left="426"/>
        <w:jc w:val="both"/>
        <w:rPr>
          <w:rStyle w:val="C3"/>
          <w:sz w:val="24"/>
        </w:rPr>
      </w:pPr>
    </w:p>
    <w:p>
      <w:pPr>
        <w:pStyle w:val="P20"/>
        <w:ind w:hanging="426" w:left="426"/>
        <w:jc w:val="both"/>
        <w:rPr>
          <w:rStyle w:val="C3"/>
          <w:sz w:val="24"/>
        </w:rPr>
      </w:pPr>
      <w:r>
        <w:rPr>
          <w:rStyle w:val="C3"/>
          <w:sz w:val="24"/>
        </w:rPr>
        <w:t xml:space="preserve">   d) Procurar el mejoramiento constante de las condiciones tanto de habitabilidad  como ambientales, priorizando respuestas de saneamiento básico, que permitan el acceso al agua potable, el tratamiento de los líquidos cloacales, la eliminación de fuentes tóxicas, la incorporación de sistemas sustentables y la conservación del ambiente.</w:t>
      </w:r>
    </w:p>
    <w:p>
      <w:pPr>
        <w:pStyle w:val="P20"/>
        <w:ind w:hanging="426" w:left="426"/>
        <w:jc w:val="both"/>
        <w:rPr>
          <w:rStyle w:val="C3"/>
          <w:sz w:val="24"/>
        </w:rPr>
      </w:pPr>
      <w:r>
        <w:rPr>
          <w:rStyle w:val="C3"/>
          <w:sz w:val="24"/>
        </w:rPr>
        <w:t xml:space="preserve">   e) Integrar las políticas habitacionales a las de trabajo, desarrollo social, urbano educación, cultura, salud y ambiente, fortaleciendo la articulación de los distintos niveles y organismos estatales, unidades académicas, centros de investigación e instituciones de promoción con comprobada trayectoria en la temática.    </w:t>
      </w:r>
    </w:p>
    <w:p>
      <w:pPr>
        <w:pStyle w:val="P20"/>
        <w:ind w:hanging="426" w:left="426"/>
        <w:jc w:val="both"/>
        <w:rPr>
          <w:rStyle w:val="C3"/>
          <w:sz w:val="24"/>
        </w:rPr>
      </w:pPr>
      <w:r>
        <w:rPr>
          <w:rStyle w:val="C3"/>
          <w:sz w:val="24"/>
        </w:rPr>
        <w:t xml:space="preserve">   f) Estimular las experiencias organizativas, las prácticas sociales de auto gestión de las familias y de grupos sociales, incorporándolas a las políticas habitacionales del Municipio bajo la modalidad de gestión y producción social del hábitat como oportunidades ciudadanas de desarrollo de capacidades individuales, grupales y comunitarias.</w:t>
      </w:r>
    </w:p>
    <w:p>
      <w:pPr>
        <w:pStyle w:val="P20"/>
        <w:ind w:hanging="426" w:left="426"/>
        <w:jc w:val="both"/>
        <w:rPr>
          <w:rStyle w:val="C3"/>
          <w:sz w:val="24"/>
        </w:rPr>
      </w:pPr>
      <w:r>
        <w:rPr>
          <w:rStyle w:val="C3"/>
          <w:sz w:val="24"/>
        </w:rPr>
        <w:t xml:space="preserve">   g) Adecuar las políticas habitacionales ampliando y diversificando los proyectos acordes a las diferentes demandas y posibilidades de acceso que tienen los distintos grupos sociales de la población. </w:t>
      </w:r>
    </w:p>
    <w:p>
      <w:pPr>
        <w:pStyle w:val="P20"/>
        <w:ind w:hanging="426" w:left="426"/>
        <w:jc w:val="both"/>
        <w:rPr>
          <w:rStyle w:val="C3"/>
          <w:sz w:val="24"/>
        </w:rPr>
      </w:pPr>
      <w:r>
        <w:rPr>
          <w:rStyle w:val="C3"/>
          <w:sz w:val="24"/>
        </w:rPr>
        <w:t xml:space="preserve">   h) Impulsar el diseño y la aplicación de sistemas de financiamiento accesibles a las diferentes franjas socio-económicas de la población, mediante mecanismos flexibles e innovadores.</w:t>
      </w:r>
    </w:p>
    <w:p>
      <w:pPr>
        <w:pStyle w:val="P20"/>
        <w:spacing w:lineRule="auto" w:line="276"/>
        <w:jc w:val="both"/>
        <w:rPr>
          <w:rStyle w:val="C3"/>
          <w:b w:val="1"/>
          <w:sz w:val="24"/>
          <w:u w:val="single"/>
        </w:rPr>
      </w:pPr>
    </w:p>
    <w:p>
      <w:pPr>
        <w:pStyle w:val="P20"/>
        <w:ind w:hanging="426" w:left="426"/>
        <w:jc w:val="both"/>
        <w:rPr>
          <w:rStyle w:val="C3"/>
          <w:sz w:val="24"/>
        </w:rPr>
      </w:pPr>
      <w:r>
        <w:rPr>
          <w:rStyle w:val="C3"/>
          <w:b w:val="1"/>
          <w:sz w:val="24"/>
          <w:u w:val="single"/>
        </w:rPr>
        <w:t>Art.4</w:t>
      </w:r>
      <w:r>
        <w:rPr>
          <w:rStyle w:val="C3"/>
          <w:b w:val="1"/>
          <w:sz w:val="24"/>
        </w:rPr>
        <w:t xml:space="preserve">: </w:t>
      </w:r>
      <w:r>
        <w:rPr>
          <w:rStyle w:val="C3"/>
          <w:b w:val="1"/>
          <w:sz w:val="24"/>
        </w:rPr>
        <w:t xml:space="preserve">LAS </w:t>
      </w:r>
      <w:r>
        <w:rPr>
          <w:rStyle w:val="C3"/>
          <w:sz w:val="24"/>
        </w:rPr>
        <w:t>políticas habitacionales tendrán un carácter de progresividad debiendo combinar aspectos tales como:</w:t>
      </w:r>
    </w:p>
    <w:p>
      <w:pPr>
        <w:pStyle w:val="P20"/>
        <w:numPr>
          <w:ilvl w:val="0"/>
          <w:numId w:val="47"/>
        </w:numPr>
        <w:ind w:firstLine="9" w:left="426"/>
        <w:jc w:val="both"/>
        <w:rPr>
          <w:rStyle w:val="C3"/>
          <w:sz w:val="24"/>
        </w:rPr>
      </w:pPr>
      <w:r>
        <w:rPr>
          <w:rStyle w:val="C3"/>
          <w:sz w:val="24"/>
        </w:rPr>
        <w:t xml:space="preserve">La localización de los proyectos habitacionales en base a la densificación, la  consolidación y el  aprovechamiento de las áreas urbanas para  la utilización racional de las inversiones en equipamientos y redes de servicios.</w:t>
      </w:r>
    </w:p>
    <w:p>
      <w:pPr>
        <w:pStyle w:val="P20"/>
        <w:jc w:val="right"/>
        <w:rPr>
          <w:rStyle w:val="C3"/>
          <w:sz w:val="24"/>
        </w:rPr>
      </w:pPr>
      <w:r>
        <w:rPr>
          <w:rStyle w:val="C3"/>
          <w:sz w:val="24"/>
        </w:rPr>
        <w:t>...///</w:t>
      </w: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rPr>
          <w:rStyle w:val="C3"/>
          <w:sz w:val="24"/>
        </w:rPr>
      </w:pPr>
      <w:r>
        <w:rPr>
          <w:rStyle w:val="C3"/>
          <w:sz w:val="24"/>
        </w:rPr>
        <w:t>...///5.-</w:t>
      </w:r>
    </w:p>
    <w:p>
      <w:pPr>
        <w:pStyle w:val="P20"/>
        <w:spacing w:lineRule="auto" w:line="276"/>
        <w:jc w:val="both"/>
        <w:rPr>
          <w:rStyle w:val="C3"/>
          <w:sz w:val="24"/>
        </w:rPr>
      </w:pPr>
    </w:p>
    <w:p>
      <w:pPr>
        <w:pStyle w:val="P20"/>
        <w:spacing w:lineRule="auto" w:line="276"/>
        <w:jc w:val="both"/>
        <w:rPr>
          <w:rStyle w:val="C3"/>
          <w:sz w:val="24"/>
        </w:rPr>
      </w:pPr>
    </w:p>
    <w:p>
      <w:pPr>
        <w:pStyle w:val="P20"/>
        <w:ind w:hanging="426" w:left="426"/>
        <w:jc w:val="both"/>
        <w:rPr>
          <w:rStyle w:val="C3"/>
          <w:sz w:val="24"/>
        </w:rPr>
      </w:pPr>
      <w:r>
        <w:rPr>
          <w:rStyle w:val="C3"/>
          <w:sz w:val="24"/>
        </w:rPr>
        <w:t xml:space="preserve">   b) En el  emplazamiento de loteos y planes de interés social  se potenciará a) la cercanía a las áreas de centralidad; b) las facilidades de accesibilidad y conectividad; c) el nivel de consolidación urbana; y, d) la cobertura de servicios  y equipamientos urbanos básicos.</w:t>
      </w:r>
    </w:p>
    <w:p>
      <w:pPr>
        <w:pStyle w:val="P20"/>
        <w:ind w:hanging="426" w:left="426"/>
        <w:jc w:val="both"/>
        <w:rPr>
          <w:rStyle w:val="C3"/>
          <w:sz w:val="24"/>
        </w:rPr>
      </w:pPr>
      <w:r>
        <w:rPr>
          <w:rStyle w:val="C3"/>
          <w:sz w:val="24"/>
        </w:rPr>
        <w:t xml:space="preserve">   c) Los niveles de habitabilidad de la vivienda en función de su calidad constructiva, en  sus parámetros de ventilación e iluminación y de sus posibilidades de crecimiento progresivo y adaptabilidad al desarrollo futuro.</w:t>
      </w:r>
    </w:p>
    <w:p>
      <w:pPr>
        <w:pStyle w:val="P20"/>
        <w:ind w:hanging="426" w:left="426"/>
        <w:jc w:val="both"/>
        <w:rPr>
          <w:rStyle w:val="C3"/>
          <w:sz w:val="24"/>
        </w:rPr>
      </w:pPr>
      <w:r>
        <w:rPr>
          <w:rStyle w:val="C3"/>
          <w:sz w:val="24"/>
        </w:rPr>
        <w:t xml:space="preserve">   d) La diversidad, cantidad y  calidad en el tratamiento de los espacios públicos y la integración entre las áreas circundantes.</w:t>
      </w:r>
    </w:p>
    <w:p>
      <w:pPr>
        <w:pStyle w:val="P20"/>
        <w:ind w:hanging="426" w:left="426"/>
        <w:jc w:val="both"/>
        <w:rPr>
          <w:rStyle w:val="C3"/>
          <w:sz w:val="24"/>
        </w:rPr>
      </w:pPr>
      <w:r>
        <w:rPr>
          <w:rStyle w:val="C3"/>
          <w:sz w:val="24"/>
        </w:rPr>
        <w:t xml:space="preserve">   e) Los niveles básicos de cobertura de la infraestructura, de los servicios, de equipamientos sociales y de accesibilidad al  transporte público;</w:t>
      </w:r>
    </w:p>
    <w:p>
      <w:pPr>
        <w:pStyle w:val="P20"/>
        <w:ind w:hanging="426" w:left="426"/>
        <w:jc w:val="both"/>
        <w:rPr>
          <w:rStyle w:val="C3"/>
          <w:sz w:val="24"/>
        </w:rPr>
      </w:pPr>
      <w:r>
        <w:rPr>
          <w:rStyle w:val="C3"/>
          <w:sz w:val="24"/>
        </w:rPr>
        <w:t xml:space="preserve">   f) El diseño de loteos,  planes de vivienda y mejoramientos habitacionales bajo pautas de eficiencia y ahorro energético, de protección y conservación de la vegetación y flora  nativa del Valle de Paravachasca y el aprovechamiento de los relieves naturales.  </w:t>
      </w:r>
    </w:p>
    <w:p>
      <w:pPr>
        <w:pStyle w:val="P20"/>
        <w:ind w:hanging="426" w:left="426"/>
        <w:jc w:val="both"/>
        <w:rPr>
          <w:rStyle w:val="C3"/>
          <w:sz w:val="24"/>
        </w:rPr>
      </w:pPr>
      <w:r>
        <w:rPr>
          <w:rStyle w:val="C3"/>
          <w:sz w:val="24"/>
        </w:rPr>
        <w:t xml:space="preserve">   g) El respeto a las normas de diseño sobre accesibilidad para personas con necesidades especiales.</w:t>
      </w:r>
    </w:p>
    <w:p>
      <w:pPr>
        <w:pStyle w:val="P20"/>
        <w:ind w:hanging="426" w:left="426"/>
        <w:jc w:val="both"/>
        <w:rPr>
          <w:rStyle w:val="C3"/>
          <w:b w:val="1"/>
          <w:sz w:val="24"/>
        </w:rPr>
      </w:pPr>
    </w:p>
    <w:p>
      <w:pPr>
        <w:pStyle w:val="P20"/>
        <w:ind w:hanging="426" w:left="426"/>
        <w:jc w:val="both"/>
        <w:rPr>
          <w:rStyle w:val="C3"/>
          <w:b w:val="1"/>
          <w:sz w:val="24"/>
        </w:rPr>
      </w:pPr>
      <w:r>
        <w:rPr>
          <w:rStyle w:val="C3"/>
          <w:b w:val="1"/>
          <w:sz w:val="24"/>
          <w:u w:val="single"/>
        </w:rPr>
        <w:t>Art.5</w:t>
      </w:r>
      <w:r>
        <w:rPr>
          <w:rStyle w:val="C3"/>
          <w:b w:val="1"/>
          <w:sz w:val="24"/>
        </w:rPr>
        <w:t xml:space="preserve">: </w:t>
      </w:r>
      <w:r>
        <w:rPr>
          <w:rStyle w:val="C3"/>
          <w:b w:val="1"/>
          <w:sz w:val="24"/>
        </w:rPr>
        <w:t xml:space="preserve">RECONOCER </w:t>
      </w:r>
      <w:r>
        <w:rPr>
          <w:rStyle w:val="C3"/>
          <w:sz w:val="24"/>
        </w:rPr>
        <w:t>como un actor colectivo importante de la Política Habitacional Integral a las organizaciones comunitarias, conformadas legalmente como asociaciones civiles, cooperativas o mutuales, mediante la participación sustantiva de los socios y sus familias en el proceso de planificación, gestión y ejecución de los bienes y servicios habitacionales (loteos, equipamientos, espacios públicos, mejoramientos y vivienda nueva, entre otros), cuya principal finalidad sea la resolución de los problemas habitacionales combinando la participación y el trabajo de las familias con las políticas y recursos estatales.</w:t>
      </w:r>
    </w:p>
    <w:p>
      <w:pPr>
        <w:pStyle w:val="P20"/>
        <w:spacing w:lineRule="auto" w:line="276"/>
        <w:ind w:hanging="426" w:left="426"/>
        <w:jc w:val="right"/>
        <w:rPr>
          <w:rStyle w:val="C3"/>
          <w:sz w:val="24"/>
        </w:rPr>
      </w:pPr>
      <w:r>
        <w:rPr>
          <w:rStyle w:val="C3"/>
          <w:sz w:val="24"/>
        </w:rPr>
        <w:t>...///</w:t>
      </w:r>
    </w:p>
    <w:p>
      <w:pPr>
        <w:pStyle w:val="P20"/>
        <w:spacing w:lineRule="auto" w:line="276"/>
        <w:ind w:hanging="426" w:left="426"/>
        <w:rPr>
          <w:rStyle w:val="C3"/>
          <w:sz w:val="24"/>
        </w:rPr>
      </w:pPr>
    </w:p>
    <w:p>
      <w:pPr>
        <w:pStyle w:val="P20"/>
        <w:spacing w:lineRule="auto" w:line="276"/>
        <w:ind w:hanging="426" w:left="426"/>
        <w:rPr>
          <w:rStyle w:val="C3"/>
          <w:sz w:val="24"/>
        </w:rPr>
      </w:pPr>
    </w:p>
    <w:p>
      <w:pPr>
        <w:pStyle w:val="P20"/>
        <w:spacing w:lineRule="auto" w:line="276"/>
        <w:ind w:hanging="426" w:left="426"/>
        <w:rPr>
          <w:rStyle w:val="C3"/>
          <w:sz w:val="24"/>
        </w:rPr>
      </w:pPr>
    </w:p>
    <w:p>
      <w:pPr>
        <w:pStyle w:val="P20"/>
        <w:spacing w:lineRule="auto" w:line="276"/>
        <w:ind w:hanging="426" w:left="426"/>
        <w:rPr>
          <w:rStyle w:val="C3"/>
          <w:sz w:val="24"/>
        </w:rPr>
      </w:pPr>
    </w:p>
    <w:p>
      <w:pPr>
        <w:pStyle w:val="P20"/>
        <w:spacing w:lineRule="auto" w:line="276"/>
        <w:ind w:hanging="426" w:left="426"/>
        <w:rPr>
          <w:rStyle w:val="C3"/>
          <w:sz w:val="24"/>
        </w:rPr>
      </w:pPr>
    </w:p>
    <w:p>
      <w:pPr>
        <w:pStyle w:val="P20"/>
        <w:spacing w:lineRule="auto" w:line="276"/>
        <w:ind w:hanging="426" w:left="426"/>
        <w:rPr>
          <w:rStyle w:val="C3"/>
          <w:sz w:val="24"/>
        </w:rPr>
      </w:pPr>
      <w:r>
        <w:rPr>
          <w:rStyle w:val="C3"/>
          <w:sz w:val="24"/>
        </w:rPr>
        <w:t>...///6.-</w:t>
      </w:r>
    </w:p>
    <w:p>
      <w:pPr>
        <w:pStyle w:val="P20"/>
        <w:spacing w:lineRule="auto" w:line="276"/>
        <w:ind w:hanging="426" w:left="426"/>
        <w:rPr>
          <w:rStyle w:val="C3"/>
          <w:sz w:val="24"/>
        </w:rPr>
      </w:pPr>
    </w:p>
    <w:p>
      <w:pPr>
        <w:pStyle w:val="P20"/>
        <w:ind w:hanging="426" w:left="426"/>
        <w:jc w:val="both"/>
        <w:rPr>
          <w:rStyle w:val="C3"/>
          <w:sz w:val="24"/>
        </w:rPr>
      </w:pPr>
      <w:r>
        <w:rPr>
          <w:rStyle w:val="C3"/>
          <w:b w:val="1"/>
          <w:sz w:val="24"/>
          <w:u w:val="single"/>
        </w:rPr>
        <w:t>Art.6</w:t>
      </w:r>
      <w:r>
        <w:rPr>
          <w:rStyle w:val="C3"/>
          <w:sz w:val="24"/>
        </w:rPr>
        <w:t>: Las organizaciones mencionadas en el artículo anterior deberán cumplir los siguientes requisitos, salvo modificaciones reglamentarias de carácter general:</w:t>
      </w:r>
    </w:p>
    <w:p>
      <w:pPr>
        <w:pStyle w:val="P20"/>
        <w:ind w:hanging="426" w:left="426"/>
        <w:jc w:val="both"/>
        <w:rPr>
          <w:rStyle w:val="C3"/>
          <w:sz w:val="24"/>
        </w:rPr>
      </w:pPr>
      <w:r>
        <w:rPr>
          <w:rStyle w:val="C3"/>
          <w:sz w:val="24"/>
        </w:rPr>
        <w:t xml:space="preserve">   - Estar integradas por grupos familiares ( dos miembros o más ligados por vínculos de convivencia o consanguinidad ) que sean vecinos de la ciudad de Alta Gracia, con un mínimo de residencia de seis años. </w:t>
      </w:r>
    </w:p>
    <w:p>
      <w:pPr>
        <w:pStyle w:val="P20"/>
        <w:ind w:hanging="426" w:left="426"/>
        <w:jc w:val="both"/>
        <w:rPr>
          <w:rStyle w:val="C3"/>
          <w:sz w:val="24"/>
        </w:rPr>
      </w:pPr>
      <w:r>
        <w:rPr>
          <w:rStyle w:val="C3"/>
          <w:sz w:val="24"/>
        </w:rPr>
        <w:t xml:space="preserve">   - Reconocer a quiénes estén  a cargo de los hijos como titulares de los bienes, aplicando los criterios de protección de género y generacional en el acceso a las respuestas habitacionales.   </w:t>
      </w:r>
    </w:p>
    <w:p>
      <w:pPr>
        <w:pStyle w:val="P20"/>
        <w:ind w:hanging="426" w:left="426"/>
        <w:jc w:val="both"/>
        <w:rPr>
          <w:rStyle w:val="C3"/>
          <w:sz w:val="24"/>
        </w:rPr>
      </w:pPr>
      <w:r>
        <w:rPr>
          <w:rStyle w:val="C3"/>
          <w:sz w:val="24"/>
        </w:rPr>
        <w:t xml:space="preserve">   - Sus integrantes, no poseer otro inmueble.   </w:t>
      </w:r>
    </w:p>
    <w:p>
      <w:pPr>
        <w:pStyle w:val="P20"/>
        <w:ind w:hanging="426" w:left="426"/>
        <w:jc w:val="both"/>
        <w:rPr>
          <w:rStyle w:val="C3"/>
          <w:sz w:val="24"/>
        </w:rPr>
      </w:pPr>
      <w:r>
        <w:rPr>
          <w:rStyle w:val="C3"/>
          <w:sz w:val="24"/>
        </w:rPr>
        <w:t xml:space="preserve">   - Contar con la participación de los socios y su familia, en el funcionamiento democrático y colectivo de la organización comunitaria.</w:t>
      </w:r>
    </w:p>
    <w:p>
      <w:pPr>
        <w:pStyle w:val="P20"/>
        <w:ind w:hanging="426" w:left="426"/>
        <w:jc w:val="both"/>
        <w:rPr>
          <w:rStyle w:val="C3"/>
          <w:sz w:val="24"/>
        </w:rPr>
      </w:pPr>
      <w:r>
        <w:rPr>
          <w:rStyle w:val="C3"/>
          <w:sz w:val="24"/>
        </w:rPr>
        <w:t xml:space="preserve">   - Aportar al trabajo solidario y cooperativo para la  gestión y producción de las   respuestas habitacionales; y dar cumplimiento a las obligaciones económicas asumidas para la concreción de los planes.-                            </w:t>
      </w:r>
    </w:p>
    <w:p>
      <w:pPr>
        <w:pStyle w:val="P20"/>
        <w:ind w:hanging="426" w:left="426"/>
        <w:jc w:val="both"/>
        <w:rPr>
          <w:rStyle w:val="C3"/>
          <w:sz w:val="24"/>
        </w:rPr>
      </w:pPr>
      <w:r>
        <w:rPr>
          <w:rStyle w:val="C3"/>
          <w:sz w:val="24"/>
        </w:rPr>
        <w:t xml:space="preserve">   - Garantizar el carácter y función social de las propiedades que resulten afectadas por los planes generados en el marco de esta ordenanza; destinando la respuesta habitacional para el arraigo, ocupación y permanencia de las familias,  por lo cual deberán renunciar  a  alquilar, vender o ceder la respuesta habitacional recibida, a lo largo de todo el proceso de producción colectiva del hábitat (loteo y plan de vivienda de interés social).      </w:t>
      </w:r>
    </w:p>
    <w:p>
      <w:pPr>
        <w:pStyle w:val="P20"/>
        <w:ind w:hanging="426" w:left="426"/>
        <w:rPr>
          <w:rStyle w:val="C3"/>
          <w:b w:val="1"/>
          <w:sz w:val="24"/>
        </w:rPr>
      </w:pPr>
    </w:p>
    <w:p>
      <w:pPr>
        <w:pStyle w:val="P20"/>
        <w:ind w:hanging="426" w:left="426"/>
        <w:jc w:val="both"/>
        <w:rPr>
          <w:rStyle w:val="C3"/>
          <w:sz w:val="24"/>
        </w:rPr>
      </w:pPr>
      <w:r>
        <w:rPr>
          <w:rStyle w:val="C3"/>
          <w:b w:val="1"/>
          <w:sz w:val="24"/>
          <w:u w:val="single"/>
        </w:rPr>
        <w:t>Art.7</w:t>
      </w:r>
      <w:r>
        <w:rPr>
          <w:rStyle w:val="C3"/>
          <w:b w:val="1"/>
          <w:sz w:val="24"/>
        </w:rPr>
        <w:t xml:space="preserve">: </w:t>
      </w:r>
      <w:r>
        <w:rPr>
          <w:rStyle w:val="C3"/>
          <w:b w:val="1"/>
          <w:sz w:val="24"/>
        </w:rPr>
        <w:t xml:space="preserve">LAS </w:t>
      </w:r>
      <w:r>
        <w:rPr>
          <w:rStyle w:val="C3"/>
          <w:sz w:val="24"/>
        </w:rPr>
        <w:t xml:space="preserve">políticas habitacionales integrales podrán llevar a cabo entre otras las siguientes líneas: </w:t>
      </w:r>
    </w:p>
    <w:p>
      <w:pPr>
        <w:pStyle w:val="P20"/>
        <w:ind w:hanging="426" w:left="426"/>
        <w:jc w:val="both"/>
        <w:rPr>
          <w:rStyle w:val="C3"/>
          <w:sz w:val="24"/>
        </w:rPr>
      </w:pPr>
      <w:r>
        <w:rPr>
          <w:rStyle w:val="C3"/>
          <w:sz w:val="24"/>
        </w:rPr>
        <w:t xml:space="preserve">   - Suelo, seguridad jurídica, urbanización y ambiente: Tierra con aptitud técnica, en los aspectos urbanísticos, ambientales, de servicios e infraestructuras. </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 xml:space="preserve">...///7.- </w:t>
      </w:r>
    </w:p>
    <w:p>
      <w:pPr>
        <w:pStyle w:val="P20"/>
        <w:spacing w:lineRule="auto" w:line="276"/>
        <w:ind w:hanging="426" w:left="426"/>
        <w:jc w:val="both"/>
        <w:rPr>
          <w:rStyle w:val="C3"/>
          <w:sz w:val="24"/>
        </w:rPr>
      </w:pPr>
    </w:p>
    <w:p>
      <w:pPr>
        <w:pStyle w:val="P20"/>
        <w:ind w:hanging="426" w:left="426"/>
        <w:jc w:val="both"/>
        <w:rPr>
          <w:rStyle w:val="C3"/>
          <w:sz w:val="24"/>
        </w:rPr>
      </w:pPr>
      <w:r>
        <w:rPr>
          <w:rStyle w:val="C3"/>
          <w:sz w:val="24"/>
        </w:rPr>
        <w:t xml:space="preserve">   Captación de tierra y gestión de transferencias de dominio de tierras estatales </w:t>
      </w:r>
    </w:p>
    <w:p>
      <w:pPr>
        <w:pStyle w:val="P20"/>
        <w:ind w:hanging="426" w:left="426"/>
        <w:jc w:val="both"/>
        <w:rPr>
          <w:rStyle w:val="C3"/>
          <w:sz w:val="24"/>
        </w:rPr>
      </w:pPr>
      <w:r>
        <w:rPr>
          <w:rStyle w:val="C3"/>
          <w:sz w:val="24"/>
        </w:rPr>
        <w:t xml:space="preserve">   Regularización dominial </w:t>
      </w:r>
    </w:p>
    <w:p>
      <w:pPr>
        <w:pStyle w:val="P20"/>
        <w:ind w:hanging="426" w:left="426"/>
        <w:jc w:val="both"/>
        <w:rPr>
          <w:rStyle w:val="C3"/>
          <w:sz w:val="24"/>
        </w:rPr>
      </w:pPr>
      <w:r>
        <w:rPr>
          <w:rStyle w:val="C3"/>
          <w:sz w:val="24"/>
        </w:rPr>
        <w:t xml:space="preserve">   Ordenamiento y provisión de obras de infraestructura y   servicios.</w:t>
      </w:r>
    </w:p>
    <w:p>
      <w:pPr>
        <w:pStyle w:val="P20"/>
        <w:ind w:hanging="426" w:left="426"/>
        <w:jc w:val="both"/>
        <w:rPr>
          <w:rStyle w:val="C3"/>
          <w:sz w:val="24"/>
        </w:rPr>
      </w:pPr>
      <w:r>
        <w:rPr>
          <w:rStyle w:val="C3"/>
          <w:sz w:val="24"/>
        </w:rPr>
        <w:t xml:space="preserve">   Obras de saneamiento básico  y  mitigación ambiental. </w:t>
      </w:r>
    </w:p>
    <w:p>
      <w:pPr>
        <w:pStyle w:val="P20"/>
        <w:ind w:hanging="426" w:left="426"/>
        <w:jc w:val="both"/>
        <w:rPr>
          <w:rStyle w:val="C3"/>
          <w:sz w:val="24"/>
        </w:rPr>
      </w:pPr>
      <w:r>
        <w:rPr>
          <w:rStyle w:val="C3"/>
          <w:sz w:val="24"/>
        </w:rPr>
        <w:t xml:space="preserve">   - Vivienda: Construcción de vivienda nueva. </w:t>
      </w:r>
    </w:p>
    <w:p>
      <w:pPr>
        <w:pStyle w:val="P20"/>
        <w:ind w:hanging="426" w:left="426"/>
        <w:jc w:val="both"/>
        <w:rPr>
          <w:rStyle w:val="C3"/>
          <w:sz w:val="24"/>
        </w:rPr>
      </w:pPr>
      <w:r>
        <w:rPr>
          <w:rStyle w:val="C3"/>
          <w:sz w:val="24"/>
        </w:rPr>
        <w:t xml:space="preserve">   Mejoramiento, terminación y ampliaciones de viviendas   deficitarias. </w:t>
      </w:r>
    </w:p>
    <w:p>
      <w:pPr>
        <w:pStyle w:val="P20"/>
        <w:ind w:hanging="426" w:left="426"/>
        <w:jc w:val="both"/>
        <w:rPr>
          <w:rStyle w:val="C3"/>
          <w:sz w:val="24"/>
        </w:rPr>
      </w:pPr>
      <w:r>
        <w:rPr>
          <w:rStyle w:val="C3"/>
          <w:sz w:val="24"/>
        </w:rPr>
        <w:t xml:space="preserve">   Rehabilitación de viviendas y del parque habitacional que requiere tratamientos       especiales. </w:t>
      </w:r>
    </w:p>
    <w:p>
      <w:pPr>
        <w:pStyle w:val="P20"/>
        <w:ind w:hanging="426" w:left="426"/>
        <w:jc w:val="both"/>
        <w:rPr>
          <w:rStyle w:val="C3"/>
          <w:sz w:val="24"/>
        </w:rPr>
      </w:pPr>
      <w:r>
        <w:rPr>
          <w:rStyle w:val="C3"/>
          <w:sz w:val="24"/>
        </w:rPr>
        <w:t xml:space="preserve">   Creación de Bancos de Materiales y de Herramientas. </w:t>
      </w:r>
    </w:p>
    <w:p>
      <w:pPr>
        <w:pStyle w:val="P20"/>
        <w:ind w:hanging="426" w:left="426"/>
        <w:jc w:val="both"/>
        <w:rPr>
          <w:rStyle w:val="C3"/>
          <w:sz w:val="24"/>
        </w:rPr>
      </w:pPr>
      <w:r>
        <w:rPr>
          <w:rStyle w:val="C3"/>
          <w:sz w:val="24"/>
        </w:rPr>
        <w:t xml:space="preserve">   - Equipamientos sociales y espacios públicos: Mejoramiento urbano y     equipamiento comunitario, incluyendo entre otros, salones de usos múltiples, centros infantiles, deportivos,  recreativos y culturales.</w:t>
      </w:r>
    </w:p>
    <w:p>
      <w:pPr>
        <w:pStyle w:val="P20"/>
        <w:ind w:hanging="426" w:left="426"/>
        <w:jc w:val="both"/>
        <w:rPr>
          <w:rStyle w:val="C3"/>
          <w:sz w:val="24"/>
        </w:rPr>
      </w:pPr>
      <w:r>
        <w:rPr>
          <w:rStyle w:val="C3"/>
          <w:sz w:val="24"/>
        </w:rPr>
        <w:t xml:space="preserve">   Desarrollo de espacios públicos con la rehabilitación de zonas urbanas   degradadas o incompletas.</w:t>
      </w:r>
    </w:p>
    <w:p>
      <w:pPr>
        <w:pStyle w:val="P20"/>
        <w:ind w:hanging="426" w:left="426"/>
        <w:jc w:val="both"/>
        <w:rPr>
          <w:rStyle w:val="C3"/>
          <w:sz w:val="24"/>
        </w:rPr>
      </w:pPr>
      <w:r>
        <w:rPr>
          <w:rStyle w:val="C3"/>
          <w:sz w:val="24"/>
        </w:rPr>
        <w:t xml:space="preserve">   Incentivos a la incorporación a pequeñas y micro empresas de origen comunitario y    locales en las políticas habitacionales.</w:t>
      </w:r>
    </w:p>
    <w:p>
      <w:pPr>
        <w:pStyle w:val="P20"/>
        <w:ind w:hanging="426" w:left="426"/>
        <w:jc w:val="both"/>
        <w:rPr>
          <w:rStyle w:val="C3"/>
          <w:sz w:val="24"/>
        </w:rPr>
      </w:pPr>
      <w:r>
        <w:rPr>
          <w:rStyle w:val="C3"/>
          <w:sz w:val="24"/>
        </w:rPr>
        <w:t xml:space="preserve">   - Promoción y/ o fortalecimiento de la gestión democrática y participativa de las organizaciones comunitarias, mediante la capacitación, asistencia y asesoramiento profesional interdisciplinario. </w:t>
      </w:r>
    </w:p>
    <w:p>
      <w:pPr>
        <w:pStyle w:val="P20"/>
        <w:ind w:hanging="426" w:left="426"/>
        <w:jc w:val="both"/>
        <w:rPr>
          <w:rStyle w:val="C3"/>
          <w:sz w:val="24"/>
        </w:rPr>
      </w:pPr>
      <w:r>
        <w:rPr>
          <w:rStyle w:val="C3"/>
          <w:sz w:val="24"/>
        </w:rPr>
        <w:t xml:space="preserve">   - Información y comunicación de las  políticas habitacionales, que favorezcan la integración social, la tolerancia y la convivencia pacífica entre todos los ciudadanos de Alta Gracia.</w:t>
      </w:r>
    </w:p>
    <w:p>
      <w:pPr>
        <w:pStyle w:val="P20"/>
        <w:ind w:hanging="426" w:left="426"/>
        <w:rPr>
          <w:rStyle w:val="C3"/>
          <w:b w:val="1"/>
          <w:sz w:val="24"/>
        </w:rPr>
      </w:pPr>
    </w:p>
    <w:p>
      <w:pPr>
        <w:pStyle w:val="P20"/>
        <w:ind w:hanging="426" w:left="426"/>
        <w:rPr>
          <w:rStyle w:val="C3"/>
          <w:sz w:val="24"/>
        </w:rPr>
      </w:pPr>
      <w:r>
        <w:rPr>
          <w:rStyle w:val="C3"/>
          <w:b w:val="1"/>
          <w:sz w:val="24"/>
          <w:u w:val="single"/>
        </w:rPr>
        <w:t>Art.8</w:t>
      </w:r>
      <w:r>
        <w:rPr>
          <w:rStyle w:val="C3"/>
          <w:b w:val="1"/>
          <w:sz w:val="24"/>
        </w:rPr>
        <w:t xml:space="preserve">: </w:t>
      </w:r>
      <w:r>
        <w:rPr>
          <w:rStyle w:val="C3"/>
          <w:b w:val="1"/>
          <w:sz w:val="24"/>
        </w:rPr>
        <w:t xml:space="preserve">SE </w:t>
      </w:r>
      <w:r>
        <w:rPr>
          <w:rStyle w:val="C3"/>
          <w:sz w:val="24"/>
        </w:rPr>
        <w:t>faculta al Departamento Ejecutivo a reglamentar la presente en procura de los altos objetivos propuestos.</w:t>
      </w:r>
    </w:p>
    <w:p>
      <w:pPr>
        <w:pStyle w:val="P20"/>
        <w:spacing w:lineRule="auto" w:line="276"/>
        <w:ind w:hanging="426" w:left="426"/>
        <w:jc w:val="right"/>
        <w:rPr>
          <w:rStyle w:val="C3"/>
          <w:sz w:val="24"/>
        </w:rPr>
      </w:pPr>
      <w:r>
        <w:rPr>
          <w:rStyle w:val="C3"/>
          <w:sz w:val="24"/>
        </w:rPr>
        <w:t>...///</w:t>
      </w: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spacing w:lineRule="auto" w:line="276"/>
        <w:ind w:hanging="426" w:left="426"/>
        <w:rPr>
          <w:rStyle w:val="C3"/>
          <w:sz w:val="24"/>
        </w:rPr>
      </w:pPr>
      <w:r>
        <w:rPr>
          <w:rStyle w:val="C3"/>
          <w:sz w:val="24"/>
        </w:rPr>
        <w:t>...///8.-</w:t>
      </w:r>
    </w:p>
    <w:p>
      <w:pPr>
        <w:pStyle w:val="P20"/>
        <w:spacing w:lineRule="auto" w:line="276"/>
        <w:ind w:hanging="426" w:left="426"/>
        <w:rPr>
          <w:rStyle w:val="C3"/>
          <w:b w:val="1"/>
          <w:sz w:val="24"/>
        </w:rPr>
      </w:pPr>
    </w:p>
    <w:p>
      <w:pPr>
        <w:pStyle w:val="P20"/>
        <w:spacing w:lineRule="auto" w:line="276"/>
        <w:ind w:hanging="426" w:left="426"/>
        <w:rPr>
          <w:rStyle w:val="C3"/>
          <w:b w:val="1"/>
          <w:sz w:val="24"/>
        </w:rPr>
      </w:pPr>
    </w:p>
    <w:p>
      <w:pPr>
        <w:pStyle w:val="P20"/>
        <w:ind w:hanging="426" w:left="426"/>
        <w:jc w:val="both"/>
        <w:rPr>
          <w:rStyle w:val="C3"/>
          <w:b w:val="1"/>
          <w:sz w:val="24"/>
        </w:rPr>
      </w:pPr>
      <w:r>
        <w:rPr>
          <w:rStyle w:val="C3"/>
          <w:b w:val="1"/>
          <w:sz w:val="24"/>
          <w:u w:val="single"/>
        </w:rPr>
        <w:t>Art.9</w:t>
      </w:r>
      <w:r>
        <w:rPr>
          <w:rStyle w:val="C3"/>
          <w:b w:val="1"/>
          <w:sz w:val="24"/>
        </w:rPr>
        <w:t xml:space="preserve">: </w:t>
      </w:r>
      <w:r>
        <w:rPr>
          <w:rStyle w:val="C3"/>
          <w:b w:val="1"/>
          <w:sz w:val="24"/>
        </w:rPr>
        <w:t xml:space="preserve">PROTOCOLÍCESE, </w:t>
      </w:r>
      <w:r>
        <w:rPr>
          <w:rStyle w:val="C3"/>
          <w:sz w:val="24"/>
        </w:rPr>
        <w:t>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CINCO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76BA716">
      <w:start w:val="0"/>
      <w:numFmt w:val="bullet"/>
      <w:suff w:val="tab"/>
      <w:lvlText w:val=""/>
      <w:lvlJc w:val="left"/>
      <w:pPr>
        <w:ind w:hanging="360" w:left="786"/>
      </w:pPr>
      <w:rPr>
        <w:rFonts w:ascii="Symbol" w:hAnsi="Symbol"/>
      </w:rPr>
    </w:lvl>
    <w:lvl w:ilvl="1" w:tplc="32AB897A">
      <w:start w:val="1"/>
      <w:numFmt w:val="bullet"/>
      <w:suff w:val="tab"/>
      <w:lvlText w:val="o"/>
      <w:lvlJc w:val="left"/>
      <w:pPr>
        <w:ind w:hanging="360" w:left="1506"/>
      </w:pPr>
      <w:rPr>
        <w:rFonts w:ascii="Courier New" w:hAnsi="Courier New"/>
      </w:rPr>
    </w:lvl>
    <w:lvl w:ilvl="2" w:tplc="64A9C822">
      <w:start w:val="1"/>
      <w:numFmt w:val="bullet"/>
      <w:suff w:val="tab"/>
      <w:lvlText w:val=""/>
      <w:lvlJc w:val="left"/>
      <w:pPr>
        <w:ind w:hanging="360" w:left="2226"/>
      </w:pPr>
      <w:rPr>
        <w:rFonts w:ascii="Wingdings" w:hAnsi="Wingdings"/>
      </w:rPr>
    </w:lvl>
    <w:lvl w:ilvl="3" w:tplc="3CB0C444">
      <w:start w:val="1"/>
      <w:numFmt w:val="bullet"/>
      <w:suff w:val="tab"/>
      <w:lvlText w:val=""/>
      <w:lvlJc w:val="left"/>
      <w:pPr>
        <w:ind w:hanging="360" w:left="2946"/>
      </w:pPr>
      <w:rPr>
        <w:rFonts w:ascii="Symbol" w:hAnsi="Symbol"/>
      </w:rPr>
    </w:lvl>
    <w:lvl w:ilvl="4" w:tplc="00C3B690">
      <w:start w:val="1"/>
      <w:numFmt w:val="bullet"/>
      <w:suff w:val="tab"/>
      <w:lvlText w:val="o"/>
      <w:lvlJc w:val="left"/>
      <w:pPr>
        <w:ind w:hanging="360" w:left="3666"/>
      </w:pPr>
      <w:rPr>
        <w:rFonts w:ascii="Courier New" w:hAnsi="Courier New"/>
      </w:rPr>
    </w:lvl>
    <w:lvl w:ilvl="5" w:tplc="25537030">
      <w:start w:val="1"/>
      <w:numFmt w:val="bullet"/>
      <w:suff w:val="tab"/>
      <w:lvlText w:val=""/>
      <w:lvlJc w:val="left"/>
      <w:pPr>
        <w:ind w:hanging="360" w:left="4386"/>
      </w:pPr>
      <w:rPr>
        <w:rFonts w:ascii="Wingdings" w:hAnsi="Wingdings"/>
      </w:rPr>
    </w:lvl>
    <w:lvl w:ilvl="6" w:tplc="779CA42C">
      <w:start w:val="1"/>
      <w:numFmt w:val="bullet"/>
      <w:suff w:val="tab"/>
      <w:lvlText w:val=""/>
      <w:lvlJc w:val="left"/>
      <w:pPr>
        <w:ind w:hanging="360" w:left="5106"/>
      </w:pPr>
      <w:rPr>
        <w:rFonts w:ascii="Symbol" w:hAnsi="Symbol"/>
      </w:rPr>
    </w:lvl>
    <w:lvl w:ilvl="7" w:tplc="721DE09F">
      <w:start w:val="1"/>
      <w:numFmt w:val="bullet"/>
      <w:suff w:val="tab"/>
      <w:lvlText w:val="o"/>
      <w:lvlJc w:val="left"/>
      <w:pPr>
        <w:ind w:hanging="360" w:left="5826"/>
      </w:pPr>
      <w:rPr>
        <w:rFonts w:ascii="Courier New" w:hAnsi="Courier New"/>
      </w:rPr>
    </w:lvl>
    <w:lvl w:ilvl="8" w:tplc="274285C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2FB7FE12">
      <w:start w:val="0"/>
      <w:numFmt w:val="bullet"/>
      <w:suff w:val="tab"/>
      <w:lvlText w:val="-"/>
      <w:lvlJc w:val="left"/>
      <w:pPr>
        <w:ind w:hanging="360" w:left="720"/>
      </w:pPr>
      <w:rPr>
        <w:rFonts w:ascii="Courier New" w:hAnsi="Courier New"/>
      </w:rPr>
    </w:lvl>
    <w:lvl w:ilvl="1" w:tplc="43A715BE">
      <w:start w:val="1"/>
      <w:numFmt w:val="bullet"/>
      <w:suff w:val="tab"/>
      <w:lvlText w:val="o"/>
      <w:lvlJc w:val="left"/>
      <w:pPr>
        <w:ind w:hanging="360" w:left="1440"/>
      </w:pPr>
      <w:rPr>
        <w:rFonts w:ascii="Courier New" w:hAnsi="Courier New"/>
      </w:rPr>
    </w:lvl>
    <w:lvl w:ilvl="2" w:tplc="70E9C7F4">
      <w:start w:val="1"/>
      <w:numFmt w:val="bullet"/>
      <w:suff w:val="tab"/>
      <w:lvlText w:val=""/>
      <w:lvlJc w:val="left"/>
      <w:pPr>
        <w:ind w:hanging="360" w:left="2160"/>
      </w:pPr>
      <w:rPr>
        <w:rFonts w:ascii="Wingdings" w:hAnsi="Wingdings"/>
      </w:rPr>
    </w:lvl>
    <w:lvl w:ilvl="3" w:tplc="2D0E25C1">
      <w:start w:val="1"/>
      <w:numFmt w:val="bullet"/>
      <w:suff w:val="tab"/>
      <w:lvlText w:val=""/>
      <w:lvlJc w:val="left"/>
      <w:pPr>
        <w:ind w:hanging="360" w:left="2880"/>
      </w:pPr>
      <w:rPr>
        <w:rFonts w:ascii="Symbol" w:hAnsi="Symbol"/>
      </w:rPr>
    </w:lvl>
    <w:lvl w:ilvl="4" w:tplc="3F5C0796">
      <w:start w:val="1"/>
      <w:numFmt w:val="bullet"/>
      <w:suff w:val="tab"/>
      <w:lvlText w:val="o"/>
      <w:lvlJc w:val="left"/>
      <w:pPr>
        <w:ind w:hanging="360" w:left="3600"/>
      </w:pPr>
      <w:rPr>
        <w:rFonts w:ascii="Courier New" w:hAnsi="Courier New"/>
      </w:rPr>
    </w:lvl>
    <w:lvl w:ilvl="5" w:tplc="03911E17">
      <w:start w:val="1"/>
      <w:numFmt w:val="bullet"/>
      <w:suff w:val="tab"/>
      <w:lvlText w:val=""/>
      <w:lvlJc w:val="left"/>
      <w:pPr>
        <w:ind w:hanging="360" w:left="4320"/>
      </w:pPr>
      <w:rPr>
        <w:rFonts w:ascii="Wingdings" w:hAnsi="Wingdings"/>
      </w:rPr>
    </w:lvl>
    <w:lvl w:ilvl="6" w:tplc="0DCE9F40">
      <w:start w:val="1"/>
      <w:numFmt w:val="bullet"/>
      <w:suff w:val="tab"/>
      <w:lvlText w:val=""/>
      <w:lvlJc w:val="left"/>
      <w:pPr>
        <w:ind w:hanging="360" w:left="5040"/>
      </w:pPr>
      <w:rPr>
        <w:rFonts w:ascii="Symbol" w:hAnsi="Symbol"/>
      </w:rPr>
    </w:lvl>
    <w:lvl w:ilvl="7" w:tplc="7710C819">
      <w:start w:val="1"/>
      <w:numFmt w:val="bullet"/>
      <w:suff w:val="tab"/>
      <w:lvlText w:val="o"/>
      <w:lvlJc w:val="left"/>
      <w:pPr>
        <w:ind w:hanging="360" w:left="5760"/>
      </w:pPr>
      <w:rPr>
        <w:rFonts w:ascii="Courier New" w:hAnsi="Courier New"/>
      </w:rPr>
    </w:lvl>
    <w:lvl w:ilvl="8" w:tplc="68F8D6BF">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136E2A7">
      <w:start w:val="1"/>
      <w:numFmt w:val="bullet"/>
      <w:suff w:val="tab"/>
      <w:lvlText w:val=""/>
      <w:lvlJc w:val="left"/>
      <w:pPr>
        <w:ind w:hanging="360" w:left="1146"/>
      </w:pPr>
      <w:rPr>
        <w:rFonts w:ascii="Symbol" w:hAnsi="Symbol"/>
      </w:rPr>
    </w:lvl>
    <w:lvl w:ilvl="1" w:tplc="33CB67F7">
      <w:start w:val="1"/>
      <w:numFmt w:val="bullet"/>
      <w:suff w:val="tab"/>
      <w:lvlText w:val="o"/>
      <w:lvlJc w:val="left"/>
      <w:pPr>
        <w:ind w:hanging="360" w:left="1866"/>
      </w:pPr>
      <w:rPr>
        <w:rFonts w:ascii="Courier New" w:hAnsi="Courier New"/>
      </w:rPr>
    </w:lvl>
    <w:lvl w:ilvl="2" w:tplc="0E37274C">
      <w:start w:val="1"/>
      <w:numFmt w:val="bullet"/>
      <w:suff w:val="tab"/>
      <w:lvlText w:val=""/>
      <w:lvlJc w:val="left"/>
      <w:pPr>
        <w:ind w:hanging="360" w:left="2586"/>
      </w:pPr>
      <w:rPr>
        <w:rFonts w:ascii="Wingdings" w:hAnsi="Wingdings"/>
      </w:rPr>
    </w:lvl>
    <w:lvl w:ilvl="3" w:tplc="53110975">
      <w:start w:val="1"/>
      <w:numFmt w:val="bullet"/>
      <w:suff w:val="tab"/>
      <w:lvlText w:val=""/>
      <w:lvlJc w:val="left"/>
      <w:pPr>
        <w:ind w:hanging="360" w:left="3306"/>
      </w:pPr>
      <w:rPr>
        <w:rFonts w:ascii="Symbol" w:hAnsi="Symbol"/>
      </w:rPr>
    </w:lvl>
    <w:lvl w:ilvl="4" w:tplc="58D27F24">
      <w:start w:val="1"/>
      <w:numFmt w:val="bullet"/>
      <w:suff w:val="tab"/>
      <w:lvlText w:val="o"/>
      <w:lvlJc w:val="left"/>
      <w:pPr>
        <w:ind w:hanging="360" w:left="4026"/>
      </w:pPr>
      <w:rPr>
        <w:rFonts w:ascii="Courier New" w:hAnsi="Courier New"/>
      </w:rPr>
    </w:lvl>
    <w:lvl w:ilvl="5" w:tplc="4A75A6B5">
      <w:start w:val="1"/>
      <w:numFmt w:val="bullet"/>
      <w:suff w:val="tab"/>
      <w:lvlText w:val=""/>
      <w:lvlJc w:val="left"/>
      <w:pPr>
        <w:ind w:hanging="360" w:left="4746"/>
      </w:pPr>
      <w:rPr>
        <w:rFonts w:ascii="Wingdings" w:hAnsi="Wingdings"/>
      </w:rPr>
    </w:lvl>
    <w:lvl w:ilvl="6" w:tplc="7CF19ED8">
      <w:start w:val="1"/>
      <w:numFmt w:val="bullet"/>
      <w:suff w:val="tab"/>
      <w:lvlText w:val=""/>
      <w:lvlJc w:val="left"/>
      <w:pPr>
        <w:ind w:hanging="360" w:left="5466"/>
      </w:pPr>
      <w:rPr>
        <w:rFonts w:ascii="Symbol" w:hAnsi="Symbol"/>
      </w:rPr>
    </w:lvl>
    <w:lvl w:ilvl="7" w:tplc="2A017B20">
      <w:start w:val="1"/>
      <w:numFmt w:val="bullet"/>
      <w:suff w:val="tab"/>
      <w:lvlText w:val="o"/>
      <w:lvlJc w:val="left"/>
      <w:pPr>
        <w:ind w:hanging="360" w:left="6186"/>
      </w:pPr>
      <w:rPr>
        <w:rFonts w:ascii="Courier New" w:hAnsi="Courier New"/>
      </w:rPr>
    </w:lvl>
    <w:lvl w:ilvl="8" w:tplc="35AFA419">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4204DD63">
      <w:start w:val="0"/>
      <w:numFmt w:val="bullet"/>
      <w:suff w:val="tab"/>
      <w:lvlText w:val=""/>
      <w:lvlJc w:val="left"/>
      <w:pPr>
        <w:ind w:hanging="360" w:left="1288"/>
      </w:pPr>
      <w:rPr>
        <w:rFonts w:ascii="Symbol" w:hAnsi="Symbol"/>
      </w:rPr>
    </w:lvl>
    <w:lvl w:ilvl="1" w:tplc="0A26B6CB">
      <w:start w:val="1"/>
      <w:numFmt w:val="bullet"/>
      <w:suff w:val="tab"/>
      <w:lvlText w:val="o"/>
      <w:lvlJc w:val="left"/>
      <w:pPr>
        <w:ind w:hanging="360" w:left="2008"/>
      </w:pPr>
      <w:rPr>
        <w:rFonts w:ascii="Courier New" w:hAnsi="Courier New"/>
      </w:rPr>
    </w:lvl>
    <w:lvl w:ilvl="2" w:tplc="1488C12E">
      <w:start w:val="1"/>
      <w:numFmt w:val="bullet"/>
      <w:suff w:val="tab"/>
      <w:lvlText w:val=""/>
      <w:lvlJc w:val="left"/>
      <w:pPr>
        <w:ind w:hanging="360" w:left="2728"/>
      </w:pPr>
      <w:rPr>
        <w:rFonts w:ascii="Wingdings" w:hAnsi="Wingdings"/>
      </w:rPr>
    </w:lvl>
    <w:lvl w:ilvl="3" w:tplc="266EB21D">
      <w:start w:val="1"/>
      <w:numFmt w:val="bullet"/>
      <w:suff w:val="tab"/>
      <w:lvlText w:val=""/>
      <w:lvlJc w:val="left"/>
      <w:pPr>
        <w:ind w:hanging="360" w:left="3448"/>
      </w:pPr>
      <w:rPr>
        <w:rFonts w:ascii="Symbol" w:hAnsi="Symbol"/>
      </w:rPr>
    </w:lvl>
    <w:lvl w:ilvl="4" w:tplc="73331BE8">
      <w:start w:val="1"/>
      <w:numFmt w:val="bullet"/>
      <w:suff w:val="tab"/>
      <w:lvlText w:val="o"/>
      <w:lvlJc w:val="left"/>
      <w:pPr>
        <w:ind w:hanging="360" w:left="4168"/>
      </w:pPr>
      <w:rPr>
        <w:rFonts w:ascii="Courier New" w:hAnsi="Courier New"/>
      </w:rPr>
    </w:lvl>
    <w:lvl w:ilvl="5" w:tplc="3A67780F">
      <w:start w:val="1"/>
      <w:numFmt w:val="bullet"/>
      <w:suff w:val="tab"/>
      <w:lvlText w:val=""/>
      <w:lvlJc w:val="left"/>
      <w:pPr>
        <w:ind w:hanging="360" w:left="4888"/>
      </w:pPr>
      <w:rPr>
        <w:rFonts w:ascii="Wingdings" w:hAnsi="Wingdings"/>
      </w:rPr>
    </w:lvl>
    <w:lvl w:ilvl="6" w:tplc="73B3C49F">
      <w:start w:val="1"/>
      <w:numFmt w:val="bullet"/>
      <w:suff w:val="tab"/>
      <w:lvlText w:val=""/>
      <w:lvlJc w:val="left"/>
      <w:pPr>
        <w:ind w:hanging="360" w:left="5608"/>
      </w:pPr>
      <w:rPr>
        <w:rFonts w:ascii="Symbol" w:hAnsi="Symbol"/>
      </w:rPr>
    </w:lvl>
    <w:lvl w:ilvl="7" w:tplc="7898EE74">
      <w:start w:val="1"/>
      <w:numFmt w:val="bullet"/>
      <w:suff w:val="tab"/>
      <w:lvlText w:val="o"/>
      <w:lvlJc w:val="left"/>
      <w:pPr>
        <w:ind w:hanging="360" w:left="6328"/>
      </w:pPr>
      <w:rPr>
        <w:rFonts w:ascii="Courier New" w:hAnsi="Courier New"/>
      </w:rPr>
    </w:lvl>
    <w:lvl w:ilvl="8" w:tplc="3D43D66A">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32F6BA3C">
      <w:start w:val="0"/>
      <w:numFmt w:val="bullet"/>
      <w:suff w:val="tab"/>
      <w:lvlText w:val=""/>
      <w:lvlJc w:val="left"/>
      <w:pPr>
        <w:ind w:hanging="360" w:left="927"/>
      </w:pPr>
      <w:rPr>
        <w:rFonts w:ascii="Symbol" w:hAnsi="Symbol"/>
      </w:rPr>
    </w:lvl>
    <w:lvl w:ilvl="1" w:tplc="0C1221FC">
      <w:start w:val="1"/>
      <w:numFmt w:val="bullet"/>
      <w:suff w:val="tab"/>
      <w:lvlText w:val="o"/>
      <w:lvlJc w:val="left"/>
      <w:pPr>
        <w:ind w:hanging="360" w:left="1647"/>
      </w:pPr>
      <w:rPr>
        <w:rFonts w:ascii="Courier New" w:hAnsi="Courier New"/>
      </w:rPr>
    </w:lvl>
    <w:lvl w:ilvl="2" w:tplc="5452DEAC">
      <w:start w:val="1"/>
      <w:numFmt w:val="bullet"/>
      <w:suff w:val="tab"/>
      <w:lvlText w:val=""/>
      <w:lvlJc w:val="left"/>
      <w:pPr>
        <w:ind w:hanging="360" w:left="2367"/>
      </w:pPr>
      <w:rPr>
        <w:rFonts w:ascii="Wingdings" w:hAnsi="Wingdings"/>
      </w:rPr>
    </w:lvl>
    <w:lvl w:ilvl="3" w:tplc="379FF8B7">
      <w:start w:val="1"/>
      <w:numFmt w:val="bullet"/>
      <w:suff w:val="tab"/>
      <w:lvlText w:val=""/>
      <w:lvlJc w:val="left"/>
      <w:pPr>
        <w:ind w:hanging="360" w:left="3087"/>
      </w:pPr>
      <w:rPr>
        <w:rFonts w:ascii="Symbol" w:hAnsi="Symbol"/>
      </w:rPr>
    </w:lvl>
    <w:lvl w:ilvl="4" w:tplc="6535FE8B">
      <w:start w:val="1"/>
      <w:numFmt w:val="bullet"/>
      <w:suff w:val="tab"/>
      <w:lvlText w:val="o"/>
      <w:lvlJc w:val="left"/>
      <w:pPr>
        <w:ind w:hanging="360" w:left="3807"/>
      </w:pPr>
      <w:rPr>
        <w:rFonts w:ascii="Courier New" w:hAnsi="Courier New"/>
      </w:rPr>
    </w:lvl>
    <w:lvl w:ilvl="5" w:tplc="2446470A">
      <w:start w:val="1"/>
      <w:numFmt w:val="bullet"/>
      <w:suff w:val="tab"/>
      <w:lvlText w:val=""/>
      <w:lvlJc w:val="left"/>
      <w:pPr>
        <w:ind w:hanging="360" w:left="4527"/>
      </w:pPr>
      <w:rPr>
        <w:rFonts w:ascii="Wingdings" w:hAnsi="Wingdings"/>
      </w:rPr>
    </w:lvl>
    <w:lvl w:ilvl="6" w:tplc="58F16743">
      <w:start w:val="1"/>
      <w:numFmt w:val="bullet"/>
      <w:suff w:val="tab"/>
      <w:lvlText w:val=""/>
      <w:lvlJc w:val="left"/>
      <w:pPr>
        <w:ind w:hanging="360" w:left="5247"/>
      </w:pPr>
      <w:rPr>
        <w:rFonts w:ascii="Symbol" w:hAnsi="Symbol"/>
      </w:rPr>
    </w:lvl>
    <w:lvl w:ilvl="7" w:tplc="5B35EE9C">
      <w:start w:val="1"/>
      <w:numFmt w:val="bullet"/>
      <w:suff w:val="tab"/>
      <w:lvlText w:val="o"/>
      <w:lvlJc w:val="left"/>
      <w:pPr>
        <w:ind w:hanging="360" w:left="5967"/>
      </w:pPr>
      <w:rPr>
        <w:rFonts w:ascii="Courier New" w:hAnsi="Courier New"/>
      </w:rPr>
    </w:lvl>
    <w:lvl w:ilvl="8" w:tplc="606AA640">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76BAA36B">
      <w:start w:val="1"/>
      <w:numFmt w:val="bullet"/>
      <w:suff w:val="tab"/>
      <w:lvlText w:val=""/>
      <w:lvlJc w:val="left"/>
      <w:pPr>
        <w:ind w:hanging="360" w:left="1146"/>
      </w:pPr>
      <w:rPr>
        <w:rFonts w:ascii="Symbol" w:hAnsi="Symbol"/>
      </w:rPr>
    </w:lvl>
    <w:lvl w:ilvl="1" w:tplc="383D0C99">
      <w:start w:val="1"/>
      <w:numFmt w:val="bullet"/>
      <w:suff w:val="tab"/>
      <w:lvlText w:val="o"/>
      <w:lvlJc w:val="left"/>
      <w:pPr>
        <w:ind w:hanging="360" w:left="1866"/>
      </w:pPr>
      <w:rPr>
        <w:rFonts w:ascii="Courier New" w:hAnsi="Courier New"/>
      </w:rPr>
    </w:lvl>
    <w:lvl w:ilvl="2" w:tplc="5027F017">
      <w:start w:val="1"/>
      <w:numFmt w:val="bullet"/>
      <w:suff w:val="tab"/>
      <w:lvlText w:val=""/>
      <w:lvlJc w:val="left"/>
      <w:pPr>
        <w:ind w:hanging="360" w:left="2586"/>
      </w:pPr>
      <w:rPr>
        <w:rFonts w:ascii="Wingdings" w:hAnsi="Wingdings"/>
      </w:rPr>
    </w:lvl>
    <w:lvl w:ilvl="3" w:tplc="672E366E">
      <w:start w:val="1"/>
      <w:numFmt w:val="bullet"/>
      <w:suff w:val="tab"/>
      <w:lvlText w:val=""/>
      <w:lvlJc w:val="left"/>
      <w:pPr>
        <w:ind w:hanging="360" w:left="3306"/>
      </w:pPr>
      <w:rPr>
        <w:rFonts w:ascii="Symbol" w:hAnsi="Symbol"/>
      </w:rPr>
    </w:lvl>
    <w:lvl w:ilvl="4" w:tplc="4D0752FC">
      <w:start w:val="1"/>
      <w:numFmt w:val="bullet"/>
      <w:suff w:val="tab"/>
      <w:lvlText w:val="o"/>
      <w:lvlJc w:val="left"/>
      <w:pPr>
        <w:ind w:hanging="360" w:left="4026"/>
      </w:pPr>
      <w:rPr>
        <w:rFonts w:ascii="Courier New" w:hAnsi="Courier New"/>
      </w:rPr>
    </w:lvl>
    <w:lvl w:ilvl="5" w:tplc="5014DCE2">
      <w:start w:val="1"/>
      <w:numFmt w:val="bullet"/>
      <w:suff w:val="tab"/>
      <w:lvlText w:val=""/>
      <w:lvlJc w:val="left"/>
      <w:pPr>
        <w:ind w:hanging="360" w:left="4746"/>
      </w:pPr>
      <w:rPr>
        <w:rFonts w:ascii="Wingdings" w:hAnsi="Wingdings"/>
      </w:rPr>
    </w:lvl>
    <w:lvl w:ilvl="6" w:tplc="104D2B3F">
      <w:start w:val="1"/>
      <w:numFmt w:val="bullet"/>
      <w:suff w:val="tab"/>
      <w:lvlText w:val=""/>
      <w:lvlJc w:val="left"/>
      <w:pPr>
        <w:ind w:hanging="360" w:left="5466"/>
      </w:pPr>
      <w:rPr>
        <w:rFonts w:ascii="Symbol" w:hAnsi="Symbol"/>
      </w:rPr>
    </w:lvl>
    <w:lvl w:ilvl="7" w:tplc="5FC74C70">
      <w:start w:val="1"/>
      <w:numFmt w:val="bullet"/>
      <w:suff w:val="tab"/>
      <w:lvlText w:val="o"/>
      <w:lvlJc w:val="left"/>
      <w:pPr>
        <w:ind w:hanging="360" w:left="6186"/>
      </w:pPr>
      <w:rPr>
        <w:rFonts w:ascii="Courier New" w:hAnsi="Courier New"/>
      </w:rPr>
    </w:lvl>
    <w:lvl w:ilvl="8" w:tplc="4C45D821">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32E9A9E6">
      <w:start w:val="0"/>
      <w:numFmt w:val="bullet"/>
      <w:suff w:val="tab"/>
      <w:lvlText w:val="-"/>
      <w:lvlJc w:val="left"/>
      <w:pPr>
        <w:ind w:hanging="360" w:left="720"/>
        <w:tabs>
          <w:tab w:val="left" w:pos="720" w:leader="none"/>
        </w:tabs>
      </w:pPr>
      <w:rPr>
        <w:rFonts w:ascii="Times New Roman" w:hAnsi="Times New Roman"/>
      </w:rPr>
    </w:lvl>
    <w:lvl w:ilvl="1" w:tplc="345A9D9F">
      <w:start w:val="1"/>
      <w:numFmt w:val="bullet"/>
      <w:suff w:val="tab"/>
      <w:lvlText w:val="o"/>
      <w:lvlJc w:val="left"/>
      <w:pPr>
        <w:ind w:hanging="360" w:left="1440"/>
        <w:tabs>
          <w:tab w:val="left" w:pos="1440" w:leader="none"/>
        </w:tabs>
      </w:pPr>
      <w:rPr>
        <w:rFonts w:ascii="Courier New" w:hAnsi="Courier New"/>
      </w:rPr>
    </w:lvl>
    <w:lvl w:ilvl="2" w:tplc="59D90A55">
      <w:start w:val="1"/>
      <w:numFmt w:val="bullet"/>
      <w:suff w:val="tab"/>
      <w:lvlText w:val=""/>
      <w:lvlJc w:val="left"/>
      <w:pPr>
        <w:ind w:hanging="360" w:left="2160"/>
        <w:tabs>
          <w:tab w:val="left" w:pos="2160" w:leader="none"/>
        </w:tabs>
      </w:pPr>
      <w:rPr>
        <w:rFonts w:ascii="Wingdings" w:hAnsi="Wingdings"/>
      </w:rPr>
    </w:lvl>
    <w:lvl w:ilvl="3" w:tplc="1A34226D">
      <w:start w:val="1"/>
      <w:numFmt w:val="bullet"/>
      <w:suff w:val="tab"/>
      <w:lvlText w:val=""/>
      <w:lvlJc w:val="left"/>
      <w:pPr>
        <w:ind w:hanging="360" w:left="2880"/>
        <w:tabs>
          <w:tab w:val="left" w:pos="2880" w:leader="none"/>
        </w:tabs>
      </w:pPr>
      <w:rPr>
        <w:rFonts w:ascii="Symbol" w:hAnsi="Symbol"/>
      </w:rPr>
    </w:lvl>
    <w:lvl w:ilvl="4" w:tplc="3FBF256B">
      <w:start w:val="1"/>
      <w:numFmt w:val="bullet"/>
      <w:suff w:val="tab"/>
      <w:lvlText w:val="o"/>
      <w:lvlJc w:val="left"/>
      <w:pPr>
        <w:ind w:hanging="360" w:left="3600"/>
        <w:tabs>
          <w:tab w:val="left" w:pos="3600" w:leader="none"/>
        </w:tabs>
      </w:pPr>
      <w:rPr>
        <w:rFonts w:ascii="Courier New" w:hAnsi="Courier New"/>
      </w:rPr>
    </w:lvl>
    <w:lvl w:ilvl="5" w:tplc="56C23B6E">
      <w:start w:val="1"/>
      <w:numFmt w:val="bullet"/>
      <w:suff w:val="tab"/>
      <w:lvlText w:val=""/>
      <w:lvlJc w:val="left"/>
      <w:pPr>
        <w:ind w:hanging="360" w:left="4320"/>
        <w:tabs>
          <w:tab w:val="left" w:pos="4320" w:leader="none"/>
        </w:tabs>
      </w:pPr>
      <w:rPr>
        <w:rFonts w:ascii="Wingdings" w:hAnsi="Wingdings"/>
      </w:rPr>
    </w:lvl>
    <w:lvl w:ilvl="6" w:tplc="6FA3CC15">
      <w:start w:val="1"/>
      <w:numFmt w:val="bullet"/>
      <w:suff w:val="tab"/>
      <w:lvlText w:val=""/>
      <w:lvlJc w:val="left"/>
      <w:pPr>
        <w:ind w:hanging="360" w:left="5040"/>
        <w:tabs>
          <w:tab w:val="left" w:pos="5040" w:leader="none"/>
        </w:tabs>
      </w:pPr>
      <w:rPr>
        <w:rFonts w:ascii="Symbol" w:hAnsi="Symbol"/>
      </w:rPr>
    </w:lvl>
    <w:lvl w:ilvl="7" w:tplc="3597C7C8">
      <w:start w:val="1"/>
      <w:numFmt w:val="bullet"/>
      <w:suff w:val="tab"/>
      <w:lvlText w:val="o"/>
      <w:lvlJc w:val="left"/>
      <w:pPr>
        <w:ind w:hanging="360" w:left="5760"/>
        <w:tabs>
          <w:tab w:val="left" w:pos="5760" w:leader="none"/>
        </w:tabs>
      </w:pPr>
      <w:rPr>
        <w:rFonts w:ascii="Courier New" w:hAnsi="Courier New"/>
      </w:rPr>
    </w:lvl>
    <w:lvl w:ilvl="8" w:tplc="67F72AD4">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12B9C599">
      <w:start w:val="1"/>
      <w:numFmt w:val="bullet"/>
      <w:suff w:val="tab"/>
      <w:lvlText w:val=""/>
      <w:lvlJc w:val="left"/>
      <w:pPr>
        <w:ind w:hanging="360" w:left="1146"/>
      </w:pPr>
      <w:rPr>
        <w:rFonts w:ascii="Symbol" w:hAnsi="Symbol"/>
      </w:rPr>
    </w:lvl>
    <w:lvl w:ilvl="1" w:tplc="09494CF5">
      <w:start w:val="1"/>
      <w:numFmt w:val="bullet"/>
      <w:suff w:val="tab"/>
      <w:lvlText w:val="o"/>
      <w:lvlJc w:val="left"/>
      <w:pPr>
        <w:ind w:hanging="360" w:left="1866"/>
      </w:pPr>
      <w:rPr>
        <w:rFonts w:ascii="Courier New" w:hAnsi="Courier New"/>
      </w:rPr>
    </w:lvl>
    <w:lvl w:ilvl="2" w:tplc="5073F9D5">
      <w:start w:val="1"/>
      <w:numFmt w:val="bullet"/>
      <w:suff w:val="tab"/>
      <w:lvlText w:val=""/>
      <w:lvlJc w:val="left"/>
      <w:pPr>
        <w:ind w:hanging="360" w:left="2586"/>
      </w:pPr>
      <w:rPr>
        <w:rFonts w:ascii="Wingdings" w:hAnsi="Wingdings"/>
      </w:rPr>
    </w:lvl>
    <w:lvl w:ilvl="3" w:tplc="368250E4">
      <w:start w:val="1"/>
      <w:numFmt w:val="bullet"/>
      <w:suff w:val="tab"/>
      <w:lvlText w:val=""/>
      <w:lvlJc w:val="left"/>
      <w:pPr>
        <w:ind w:hanging="360" w:left="3306"/>
      </w:pPr>
      <w:rPr>
        <w:rFonts w:ascii="Symbol" w:hAnsi="Symbol"/>
      </w:rPr>
    </w:lvl>
    <w:lvl w:ilvl="4" w:tplc="395A6121">
      <w:start w:val="1"/>
      <w:numFmt w:val="bullet"/>
      <w:suff w:val="tab"/>
      <w:lvlText w:val="o"/>
      <w:lvlJc w:val="left"/>
      <w:pPr>
        <w:ind w:hanging="360" w:left="4026"/>
      </w:pPr>
      <w:rPr>
        <w:rFonts w:ascii="Courier New" w:hAnsi="Courier New"/>
      </w:rPr>
    </w:lvl>
    <w:lvl w:ilvl="5" w:tplc="46C31920">
      <w:start w:val="1"/>
      <w:numFmt w:val="bullet"/>
      <w:suff w:val="tab"/>
      <w:lvlText w:val=""/>
      <w:lvlJc w:val="left"/>
      <w:pPr>
        <w:ind w:hanging="360" w:left="4746"/>
      </w:pPr>
      <w:rPr>
        <w:rFonts w:ascii="Wingdings" w:hAnsi="Wingdings"/>
      </w:rPr>
    </w:lvl>
    <w:lvl w:ilvl="6" w:tplc="464D47AC">
      <w:start w:val="1"/>
      <w:numFmt w:val="bullet"/>
      <w:suff w:val="tab"/>
      <w:lvlText w:val=""/>
      <w:lvlJc w:val="left"/>
      <w:pPr>
        <w:ind w:hanging="360" w:left="5466"/>
      </w:pPr>
      <w:rPr>
        <w:rFonts w:ascii="Symbol" w:hAnsi="Symbol"/>
      </w:rPr>
    </w:lvl>
    <w:lvl w:ilvl="7" w:tplc="5AD7E503">
      <w:start w:val="1"/>
      <w:numFmt w:val="bullet"/>
      <w:suff w:val="tab"/>
      <w:lvlText w:val="o"/>
      <w:lvlJc w:val="left"/>
      <w:pPr>
        <w:ind w:hanging="360" w:left="6186"/>
      </w:pPr>
      <w:rPr>
        <w:rFonts w:ascii="Courier New" w:hAnsi="Courier New"/>
      </w:rPr>
    </w:lvl>
    <w:lvl w:ilvl="8" w:tplc="6AFEA71D">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14A5F912">
      <w:start w:val="1"/>
      <w:numFmt w:val="bullet"/>
      <w:suff w:val="tab"/>
      <w:lvlText w:val=""/>
      <w:lvlJc w:val="left"/>
      <w:pPr>
        <w:ind w:hanging="360" w:left="720"/>
        <w:tabs>
          <w:tab w:val="left" w:pos="720" w:leader="none"/>
        </w:tabs>
      </w:pPr>
      <w:rPr>
        <w:rFonts w:ascii="Symbol" w:hAnsi="Symbol"/>
      </w:rPr>
    </w:lvl>
    <w:lvl w:ilvl="1" w:tplc="3996EAEF">
      <w:start w:val="1"/>
      <w:numFmt w:val="bullet"/>
      <w:suff w:val="tab"/>
      <w:lvlText w:val="o"/>
      <w:lvlJc w:val="left"/>
      <w:pPr>
        <w:ind w:hanging="360" w:left="1440"/>
        <w:tabs>
          <w:tab w:val="left" w:pos="1440" w:leader="none"/>
        </w:tabs>
      </w:pPr>
      <w:rPr>
        <w:rFonts w:ascii="Courier New" w:hAnsi="Courier New"/>
      </w:rPr>
    </w:lvl>
    <w:lvl w:ilvl="2" w:tplc="4E95696A">
      <w:start w:val="1"/>
      <w:numFmt w:val="bullet"/>
      <w:suff w:val="tab"/>
      <w:lvlText w:val=""/>
      <w:lvlJc w:val="left"/>
      <w:pPr>
        <w:ind w:hanging="360" w:left="2160"/>
        <w:tabs>
          <w:tab w:val="left" w:pos="2160" w:leader="none"/>
        </w:tabs>
      </w:pPr>
      <w:rPr>
        <w:rFonts w:ascii="Wingdings" w:hAnsi="Wingdings"/>
      </w:rPr>
    </w:lvl>
    <w:lvl w:ilvl="3" w:tplc="69F0E041">
      <w:start w:val="1"/>
      <w:numFmt w:val="bullet"/>
      <w:suff w:val="tab"/>
      <w:lvlText w:val=""/>
      <w:lvlJc w:val="left"/>
      <w:pPr>
        <w:ind w:hanging="360" w:left="2880"/>
        <w:tabs>
          <w:tab w:val="left" w:pos="2880" w:leader="none"/>
        </w:tabs>
      </w:pPr>
      <w:rPr>
        <w:rFonts w:ascii="Symbol" w:hAnsi="Symbol"/>
      </w:rPr>
    </w:lvl>
    <w:lvl w:ilvl="4" w:tplc="7A1FA231">
      <w:start w:val="1"/>
      <w:numFmt w:val="bullet"/>
      <w:suff w:val="tab"/>
      <w:lvlText w:val="o"/>
      <w:lvlJc w:val="left"/>
      <w:pPr>
        <w:ind w:hanging="360" w:left="3600"/>
        <w:tabs>
          <w:tab w:val="left" w:pos="3600" w:leader="none"/>
        </w:tabs>
      </w:pPr>
      <w:rPr>
        <w:rFonts w:ascii="Courier New" w:hAnsi="Courier New"/>
      </w:rPr>
    </w:lvl>
    <w:lvl w:ilvl="5" w:tplc="7D9C9086">
      <w:start w:val="1"/>
      <w:numFmt w:val="bullet"/>
      <w:suff w:val="tab"/>
      <w:lvlText w:val=""/>
      <w:lvlJc w:val="left"/>
      <w:pPr>
        <w:ind w:hanging="360" w:left="4320"/>
        <w:tabs>
          <w:tab w:val="left" w:pos="4320" w:leader="none"/>
        </w:tabs>
      </w:pPr>
      <w:rPr>
        <w:rFonts w:ascii="Wingdings" w:hAnsi="Wingdings"/>
      </w:rPr>
    </w:lvl>
    <w:lvl w:ilvl="6" w:tplc="6A0B0073">
      <w:start w:val="1"/>
      <w:numFmt w:val="bullet"/>
      <w:suff w:val="tab"/>
      <w:lvlText w:val=""/>
      <w:lvlJc w:val="left"/>
      <w:pPr>
        <w:ind w:hanging="360" w:left="5040"/>
        <w:tabs>
          <w:tab w:val="left" w:pos="5040" w:leader="none"/>
        </w:tabs>
      </w:pPr>
      <w:rPr>
        <w:rFonts w:ascii="Symbol" w:hAnsi="Symbol"/>
      </w:rPr>
    </w:lvl>
    <w:lvl w:ilvl="7" w:tplc="0636FC6C">
      <w:start w:val="1"/>
      <w:numFmt w:val="bullet"/>
      <w:suff w:val="tab"/>
      <w:lvlText w:val="o"/>
      <w:lvlJc w:val="left"/>
      <w:pPr>
        <w:ind w:hanging="360" w:left="5760"/>
        <w:tabs>
          <w:tab w:val="left" w:pos="5760" w:leader="none"/>
        </w:tabs>
      </w:pPr>
      <w:rPr>
        <w:rFonts w:ascii="Courier New" w:hAnsi="Courier New"/>
      </w:rPr>
    </w:lvl>
    <w:lvl w:ilvl="8" w:tplc="71C46E86">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6587B400">
      <w:start w:val="1"/>
      <w:numFmt w:val="bullet"/>
      <w:suff w:val="tab"/>
      <w:lvlText w:val=""/>
      <w:lvlJc w:val="left"/>
      <w:pPr>
        <w:ind w:hanging="360" w:left="936"/>
      </w:pPr>
      <w:rPr>
        <w:rFonts w:ascii="Symbol" w:hAnsi="Symbol"/>
      </w:rPr>
    </w:lvl>
    <w:lvl w:ilvl="1" w:tplc="5AD6A6F4">
      <w:start w:val="1"/>
      <w:numFmt w:val="bullet"/>
      <w:suff w:val="tab"/>
      <w:lvlText w:val="o"/>
      <w:lvlJc w:val="left"/>
      <w:pPr>
        <w:ind w:hanging="360" w:left="1656"/>
      </w:pPr>
      <w:rPr>
        <w:rFonts w:ascii="Courier New" w:hAnsi="Courier New"/>
      </w:rPr>
    </w:lvl>
    <w:lvl w:ilvl="2" w:tplc="3D1F63CD">
      <w:start w:val="1"/>
      <w:numFmt w:val="bullet"/>
      <w:suff w:val="tab"/>
      <w:lvlText w:val=""/>
      <w:lvlJc w:val="left"/>
      <w:pPr>
        <w:ind w:hanging="360" w:left="2376"/>
      </w:pPr>
      <w:rPr>
        <w:rFonts w:ascii="Wingdings" w:hAnsi="Wingdings"/>
      </w:rPr>
    </w:lvl>
    <w:lvl w:ilvl="3" w:tplc="4473E44B">
      <w:start w:val="1"/>
      <w:numFmt w:val="bullet"/>
      <w:suff w:val="tab"/>
      <w:lvlText w:val=""/>
      <w:lvlJc w:val="left"/>
      <w:pPr>
        <w:ind w:hanging="360" w:left="3096"/>
      </w:pPr>
      <w:rPr>
        <w:rFonts w:ascii="Symbol" w:hAnsi="Symbol"/>
      </w:rPr>
    </w:lvl>
    <w:lvl w:ilvl="4" w:tplc="162187DD">
      <w:start w:val="1"/>
      <w:numFmt w:val="bullet"/>
      <w:suff w:val="tab"/>
      <w:lvlText w:val="o"/>
      <w:lvlJc w:val="left"/>
      <w:pPr>
        <w:ind w:hanging="360" w:left="3816"/>
      </w:pPr>
      <w:rPr>
        <w:rFonts w:ascii="Courier New" w:hAnsi="Courier New"/>
      </w:rPr>
    </w:lvl>
    <w:lvl w:ilvl="5" w:tplc="136BD078">
      <w:start w:val="1"/>
      <w:numFmt w:val="bullet"/>
      <w:suff w:val="tab"/>
      <w:lvlText w:val=""/>
      <w:lvlJc w:val="left"/>
      <w:pPr>
        <w:ind w:hanging="360" w:left="4536"/>
      </w:pPr>
      <w:rPr>
        <w:rFonts w:ascii="Wingdings" w:hAnsi="Wingdings"/>
      </w:rPr>
    </w:lvl>
    <w:lvl w:ilvl="6" w:tplc="6E219FEC">
      <w:start w:val="1"/>
      <w:numFmt w:val="bullet"/>
      <w:suff w:val="tab"/>
      <w:lvlText w:val=""/>
      <w:lvlJc w:val="left"/>
      <w:pPr>
        <w:ind w:hanging="360" w:left="5256"/>
      </w:pPr>
      <w:rPr>
        <w:rFonts w:ascii="Symbol" w:hAnsi="Symbol"/>
      </w:rPr>
    </w:lvl>
    <w:lvl w:ilvl="7" w:tplc="40CA1BB9">
      <w:start w:val="1"/>
      <w:numFmt w:val="bullet"/>
      <w:suff w:val="tab"/>
      <w:lvlText w:val="o"/>
      <w:lvlJc w:val="left"/>
      <w:pPr>
        <w:ind w:hanging="360" w:left="5976"/>
      </w:pPr>
      <w:rPr>
        <w:rFonts w:ascii="Courier New" w:hAnsi="Courier New"/>
      </w:rPr>
    </w:lvl>
    <w:lvl w:ilvl="8" w:tplc="443E51D5">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77F107C"/>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8">
    <w:nsid w:val="4DE0604F"/>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9">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30">
    <w:nsid w:val="53650A14"/>
    <w:multiLevelType w:val="hybridMultilevel"/>
    <w:lvl w:ilvl="0" w:tplc="636ACC14">
      <w:start w:val="0"/>
      <w:numFmt w:val="bullet"/>
      <w:suff w:val="tab"/>
      <w:lvlText w:val="-"/>
      <w:lvlJc w:val="left"/>
      <w:pPr>
        <w:ind w:hanging="360" w:left="936"/>
      </w:pPr>
      <w:rPr>
        <w:rFonts w:ascii="Courier New" w:hAnsi="Courier New"/>
      </w:rPr>
    </w:lvl>
    <w:lvl w:ilvl="1" w:tplc="18C298CE">
      <w:start w:val="1"/>
      <w:numFmt w:val="bullet"/>
      <w:suff w:val="tab"/>
      <w:lvlText w:val="o"/>
      <w:lvlJc w:val="left"/>
      <w:pPr>
        <w:ind w:hanging="360" w:left="1656"/>
      </w:pPr>
      <w:rPr>
        <w:rFonts w:ascii="Courier New" w:hAnsi="Courier New"/>
      </w:rPr>
    </w:lvl>
    <w:lvl w:ilvl="2" w:tplc="4C52FC90">
      <w:start w:val="1"/>
      <w:numFmt w:val="bullet"/>
      <w:suff w:val="tab"/>
      <w:lvlText w:val=""/>
      <w:lvlJc w:val="left"/>
      <w:pPr>
        <w:ind w:hanging="360" w:left="2376"/>
      </w:pPr>
      <w:rPr>
        <w:rFonts w:ascii="Wingdings" w:hAnsi="Wingdings"/>
      </w:rPr>
    </w:lvl>
    <w:lvl w:ilvl="3" w:tplc="7D90A33C">
      <w:start w:val="1"/>
      <w:numFmt w:val="bullet"/>
      <w:suff w:val="tab"/>
      <w:lvlText w:val=""/>
      <w:lvlJc w:val="left"/>
      <w:pPr>
        <w:ind w:hanging="360" w:left="3096"/>
      </w:pPr>
      <w:rPr>
        <w:rFonts w:ascii="Symbol" w:hAnsi="Symbol"/>
      </w:rPr>
    </w:lvl>
    <w:lvl w:ilvl="4" w:tplc="47FC2CA1">
      <w:start w:val="1"/>
      <w:numFmt w:val="bullet"/>
      <w:suff w:val="tab"/>
      <w:lvlText w:val="o"/>
      <w:lvlJc w:val="left"/>
      <w:pPr>
        <w:ind w:hanging="360" w:left="3816"/>
      </w:pPr>
      <w:rPr>
        <w:rFonts w:ascii="Courier New" w:hAnsi="Courier New"/>
      </w:rPr>
    </w:lvl>
    <w:lvl w:ilvl="5" w:tplc="2F9E37C2">
      <w:start w:val="1"/>
      <w:numFmt w:val="bullet"/>
      <w:suff w:val="tab"/>
      <w:lvlText w:val=""/>
      <w:lvlJc w:val="left"/>
      <w:pPr>
        <w:ind w:hanging="360" w:left="4536"/>
      </w:pPr>
      <w:rPr>
        <w:rFonts w:ascii="Wingdings" w:hAnsi="Wingdings"/>
      </w:rPr>
    </w:lvl>
    <w:lvl w:ilvl="6" w:tplc="3C4F1C35">
      <w:start w:val="1"/>
      <w:numFmt w:val="bullet"/>
      <w:suff w:val="tab"/>
      <w:lvlText w:val=""/>
      <w:lvlJc w:val="left"/>
      <w:pPr>
        <w:ind w:hanging="360" w:left="5256"/>
      </w:pPr>
      <w:rPr>
        <w:rFonts w:ascii="Symbol" w:hAnsi="Symbol"/>
      </w:rPr>
    </w:lvl>
    <w:lvl w:ilvl="7" w:tplc="4637A2A9">
      <w:start w:val="1"/>
      <w:numFmt w:val="bullet"/>
      <w:suff w:val="tab"/>
      <w:lvlText w:val="o"/>
      <w:lvlJc w:val="left"/>
      <w:pPr>
        <w:ind w:hanging="360" w:left="5976"/>
      </w:pPr>
      <w:rPr>
        <w:rFonts w:ascii="Courier New" w:hAnsi="Courier New"/>
      </w:rPr>
    </w:lvl>
    <w:lvl w:ilvl="8" w:tplc="51ECA2A7">
      <w:start w:val="1"/>
      <w:numFmt w:val="bullet"/>
      <w:suff w:val="tab"/>
      <w:lvlText w:val=""/>
      <w:lvlJc w:val="left"/>
      <w:pPr>
        <w:ind w:hanging="360" w:left="6696"/>
      </w:pPr>
      <w:rPr>
        <w:rFonts w:ascii="Wingdings" w:hAnsi="Wingdings"/>
      </w:rPr>
    </w:lvl>
  </w:abstractNum>
  <w:abstractNum w:abstractNumId="3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2">
    <w:nsid w:val="5A042302"/>
    <w:multiLevelType w:val="hybridMultilevel"/>
    <w:lvl w:ilvl="0" w:tplc="0FF6AD6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2">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4">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5">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6">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1"/>
  </w:num>
  <w:num w:numId="2">
    <w:abstractNumId w:val="16"/>
  </w:num>
  <w:num w:numId="3">
    <w:abstractNumId w:val="20"/>
  </w:num>
  <w:num w:numId="4">
    <w:abstractNumId w:val="36"/>
  </w:num>
  <w:num w:numId="5">
    <w:abstractNumId w:val="41"/>
  </w:num>
  <w:num w:numId="6">
    <w:abstractNumId w:val="13"/>
  </w:num>
  <w:num w:numId="7">
    <w:abstractNumId w:val="33"/>
  </w:num>
  <w:num w:numId="8">
    <w:abstractNumId w:val="7"/>
  </w:num>
  <w:num w:numId="9">
    <w:abstractNumId w:val="12"/>
  </w:num>
  <w:num w:numId="10">
    <w:abstractNumId w:val="14"/>
  </w:num>
  <w:num w:numId="11">
    <w:abstractNumId w:val="27"/>
  </w:num>
  <w:num w:numId="12">
    <w:abstractNumId w:val="29"/>
  </w:num>
  <w:num w:numId="13">
    <w:abstractNumId w:val="46"/>
  </w:num>
  <w:num w:numId="14">
    <w:abstractNumId w:val="39"/>
  </w:num>
  <w:num w:numId="15">
    <w:abstractNumId w:val="38"/>
  </w:num>
  <w:num w:numId="16">
    <w:abstractNumId w:val="23"/>
  </w:num>
  <w:num w:numId="17">
    <w:abstractNumId w:val="25"/>
  </w:num>
  <w:num w:numId="18">
    <w:abstractNumId w:val="43"/>
  </w:num>
  <w:num w:numId="19">
    <w:abstractNumId w:val="17"/>
  </w:num>
  <w:num w:numId="20">
    <w:abstractNumId w:val="8"/>
  </w:num>
  <w:num w:numId="21">
    <w:abstractNumId w:val="1"/>
  </w:num>
  <w:num w:numId="22">
    <w:abstractNumId w:val="32"/>
  </w:num>
  <w:num w:numId="23">
    <w:abstractNumId w:val="44"/>
  </w:num>
  <w:num w:numId="24">
    <w:abstractNumId w:val="37"/>
  </w:num>
  <w:num w:numId="25">
    <w:abstractNumId w:val="18"/>
  </w:num>
  <w:num w:numId="26">
    <w:abstractNumId w:val="45"/>
  </w:num>
  <w:num w:numId="27">
    <w:abstractNumId w:val="6"/>
  </w:num>
  <w:num w:numId="28">
    <w:abstractNumId w:val="35"/>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2"/>
  </w:num>
  <w:num w:numId="37">
    <w:abstractNumId w:val="34"/>
  </w:num>
  <w:num w:numId="38">
    <w:abstractNumId w:val="5"/>
  </w:num>
  <w:num w:numId="39">
    <w:abstractNumId w:val="11"/>
  </w:num>
  <w:num w:numId="40">
    <w:abstractNumId w:val="40"/>
  </w:num>
  <w:num w:numId="41">
    <w:abstractNumId w:val="10"/>
  </w:num>
  <w:num w:numId="42">
    <w:abstractNumId w:val="22"/>
  </w:num>
  <w:num w:numId="43">
    <w:abstractNumId w:val="30"/>
  </w:num>
  <w:num w:numId="44">
    <w:abstractNumId w:val="24"/>
  </w:num>
  <w:num w:numId="45">
    <w:abstractNumId w:val="3"/>
  </w:num>
  <w:num w:numId="46">
    <w:abstractNumId w:val="26"/>
  </w:num>
  <w:num w:numId="47">
    <w:abstractNumId w:val="2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2013-08-06T16:58:00Z</dcterms:created>
  <cp:lastModifiedBy>Ethan Puglia</cp:lastModifiedBy>
  <cp:lastPrinted>2013-07-10T14:04:00Z</cp:lastPrinted>
  <dcterms:modified xsi:type="dcterms:W3CDTF">2019-03-28T17:33:13Z</dcterms:modified>
  <cp:revision>7</cp:revision>
  <dc:title>PROYECTO DE ORDENANZA VIOLENCIA FAMILIAR</dc:title>
</cp:coreProperties>
</file>