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1F486D" Type="http://schemas.openxmlformats.org/officeDocument/2006/relationships/officeDocument" Target="/word/document.xml" /><Relationship Id="coreR621F486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9580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1719/13 iniciado por la Sra. Virginia Ayelén Mauro, D.N.I. Nº 23.143.577 solicitando habilitación comercial; 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 fs. 2 solicita al Secretario General la habilitación comercial de un local ubicado en calle Olmos Nº 430, donde se desarrollará la actividad comercial en el rubro “Salón de Fiestas”;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 fs. 4 el Jefe de Sección Control Urbano informa que el lugar mencionado está dentro de la Zona Residencial Norte donde, la Ordenanza Nº 8547 – Código Urbanístico – en su art. 191, dentro de las disposiciones establecidas no permite el Uso del Suelo para este tipo de actividad comercial;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 fs. 9 solicita por vía de la excepción la autorización para la habilitación de una casa para desarrollar cumpleaños infantiles y eventos familiares;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 fs. 10 se adjunta nota firmada por los vecinos mostrando conformidad con dicho emprendimiento;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analizado el expediente por Comisión de Obras y Servicios Públicos la misma emite despacho favorable, despacho aprobado por unanimidad en Sesión del Día 26 de agosto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 la Sra. Virginia Ayelén Mauro, D.N.I. Nº 23.143.577, el uso del suelo para la instalación de un Salón de Fiestas Infantiles y Familiares en calle Olmos Nº 430, sin el cumplimiento del art. 191 de la Ordenanza Nº 8547.</w:t>
      </w:r>
      <w:r>
        <w:rPr>
          <w:rStyle w:val="C3"/>
          <w:b w:val="1"/>
          <w:u w:val="single"/>
        </w:rPr>
        <w:t xml:space="preserve"> </w:t>
      </w: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ESTABLÉZCASE </w:t>
      </w:r>
      <w:r>
        <w:rPr>
          <w:rStyle w:val="C3"/>
          <w:sz w:val="24"/>
        </w:rPr>
        <w:t xml:space="preserve">que la autorización queda supeditada a dar cumplimiento a las siguientes condiciones: a) El horario de funcionamiento del salón no podrá exceder el horario de las 0 horas; b) Queda absolutamente prohibido el consumo de bebidas alcohólicas  en el lugar; c) Los eventos a realizarse deben ser exclusivamente fiestas infantiles  y familiares.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LA </w:t>
      </w:r>
      <w:r>
        <w:rPr>
          <w:rStyle w:val="C3"/>
          <w:sz w:val="24"/>
        </w:rPr>
        <w:t xml:space="preserve">habilitación correspondiente queda sujeta al cumplimiento de los requisitos   establecidos por la Autoridad de Aplicación.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>: EL</w:t>
      </w:r>
      <w:r>
        <w:rPr>
          <w:rStyle w:val="C3"/>
          <w:sz w:val="24"/>
        </w:rPr>
        <w:t xml:space="preserve"> incumplimiento de las condiciones establecidas en el art. 2 hará caducar de pleno derecho la autorización otorgada en el art.1.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VEINTISEIS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C3C80C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787577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C750F4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6AD875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A2A77BB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79D34C7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509790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B9B90E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BDAE1F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E1BFC15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DFC217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71919E4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D479EC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A5A3B9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074841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528D7F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A79CEC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3BC57F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ABA28F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C40FD1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22890E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A5FB65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E88DA1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7C67F5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F500DA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77AEDF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2B76CB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7CFD9D2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59763D7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3861C0C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8F10132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E065F01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D89CDB6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C4D2F6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AEB5497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7DCCE51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0AA67A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EF2DB5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442524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DF3BBB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18BC70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93AAC7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F5FDA1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E6B4CC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427DA0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3BD46F1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22E463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65C7DB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7713BF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824F9E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02E5CE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8DE913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FFF994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8D3D7B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5AC6C4C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1DCCB7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8FE7D6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4AE8FE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75D7AB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2AF8AC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4E5C91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80BDBD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6042D1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6854C5E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52AFAE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FF5C27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98F4D2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0FA705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F6EE7F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897B6C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47E714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B86F46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F7A06B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CC66E3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AB5370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8EDE47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AFFDC3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01D8D4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39EA64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37B9E8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54CA7B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5C5AEF00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58C623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D726AE9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357BF1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0126FF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E06C5B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4B5F70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1866AA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90E8A2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4EDE50EA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BFBD8B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79561A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192C78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90DF3A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97FEC3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336806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70B153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94052E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432179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2013-08-29T14:15:00Z</dcterms:created>
  <cp:lastModifiedBy>Ethan Puglia</cp:lastModifiedBy>
  <cp:lastPrinted>2013-08-13T17:02:00Z</cp:lastPrinted>
  <dcterms:modified xsi:type="dcterms:W3CDTF">2019-03-28T17:33:13Z</dcterms:modified>
  <cp:revision>6</cp:revision>
  <dc:title>PROYECTO DE ORDENANZA VIOLENCIA FAMILIAR</dc:title>
</cp:coreProperties>
</file>