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CC7E78" Type="http://schemas.openxmlformats.org/officeDocument/2006/relationships/officeDocument" Target="/word/document.xml" /><Relationship Id="coreR7DCC7E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1496/13 iniciado por la Sra. Mena Elsa Lidia;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una reducción del monto a abonar en concepto de Tasa por Relevamiento de su propiedad designación catastral 04-02-158-012;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unipersonal, inserto en el mercado a través del sistema de Seguridad y Previsión Social, percibiendo una pensión por viudez;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tiene problemas de salud, con tratamiento permanente;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21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OTORGAR </w:t>
      </w:r>
      <w:r>
        <w:rPr>
          <w:rStyle w:val="C3"/>
          <w:sz w:val="24"/>
        </w:rPr>
        <w:t>un descuento del cincuenta por ciento (50%) en el importe a abonar por la Tasa de Relevamiento correspondiente al inmueble designación catastral 04-02-158-012 - Cuenta Nº 4523.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VEINTIÚN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9ED446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A6BF9D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876A3E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B1FFAB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1572C0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C7E324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8B3DAD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DF01E7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0988F5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89E5B4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227B14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AFCB56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2FE31F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7C3973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1935DA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8B2955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5880DD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A0C842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D326C7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F12E87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336DA7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C2CD6B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BEA92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B3A571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B7F568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4D000B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D39079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9F102B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F48A99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E739D2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7EC3C3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E5CB77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D696F8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FE5B3D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792304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42A8AF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0C214C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70F722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D2ED3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3F5B34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962F0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DA74B6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627D04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8E59E1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B896C4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97204F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33207C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E440E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BDAF47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98263B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38606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4879B1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0B8B4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97D20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7D9DE2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DC06EB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AD50B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3C4DC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A0A53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C872B4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452B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C2D92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A775D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224F23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B21F0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3CAF9D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9345D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3187E1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3167E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68D2A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F0809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E789BA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83996E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3CBA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7CB9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58F900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605066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D90C0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B0EBD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0D518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9DF9F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454C6A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E160F3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5C646D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63B3DB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364A22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3512D2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BD19D8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80BD5B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D1C29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47D3B48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385C7F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76ECDE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54BC2F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4B0889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9D355E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EFFD58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402DE1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8337F1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7BE736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2013-10-22T15:27:00Z</dcterms:created>
  <cp:lastModifiedBy>Ethan Puglia</cp:lastModifiedBy>
  <cp:lastPrinted>2013-08-13T17:02:00Z</cp:lastPrinted>
  <dcterms:modified xsi:type="dcterms:W3CDTF">2019-03-28T17:33:15Z</dcterms:modified>
  <cp:revision>7</cp:revision>
  <dc:title>PROYECTO DE ORDENANZA VIOLENCIA FAMILIAR</dc:title>
</cp:coreProperties>
</file>