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D99ED6" Type="http://schemas.openxmlformats.org/officeDocument/2006/relationships/officeDocument" Target="/word/document.xml" /><Relationship Id="coreR71D99ED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9645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1283/03 iniciado por el Sr. Domínguez Héctor;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deuda de Tasa por Servicios a la Propiedad del inmueble Cuenta Nº 00015426;</w:t>
      </w:r>
    </w:p>
    <w:p>
      <w:pPr>
        <w:spacing w:lineRule="auto" w:line="360" w:beforeAutospacing="1" w:afterAutospacing="1"/>
        <w:ind w:firstLine="85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trigeneracional inserto en el mercado a través del sistema de previsión y seguridad social y trabajos esporádicos;</w:t>
      </w:r>
    </w:p>
    <w:p>
      <w:pPr>
        <w:spacing w:lineRule="auto" w:line="360" w:beforeAutospacing="1" w:afterAutospacing="1"/>
        <w:ind w:firstLine="85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uno de sus integrantes presenta problemas de salud;</w:t>
      </w:r>
    </w:p>
    <w:p>
      <w:pPr>
        <w:spacing w:lineRule="auto" w:line="276" w:beforeAutospacing="1" w:afterAutospacing="1"/>
        <w:ind w:firstLine="851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20 de noviembre de 2013.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CO</w:t>
      </w:r>
      <w:r>
        <w:rPr>
          <w:rStyle w:val="C3"/>
          <w:b w:val="1"/>
        </w:rPr>
        <w:t>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PRESCRIBIR</w:t>
      </w:r>
      <w:r>
        <w:rPr>
          <w:rStyle w:val="C3"/>
          <w:sz w:val="24"/>
        </w:rPr>
        <w:t xml:space="preserve"> los períodos correspondientes de Tasa por Servicios a la propiedad del inmueble Cuenta Nº 00015426.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POR</w:t>
      </w:r>
      <w:r>
        <w:rPr>
          <w:rStyle w:val="C3"/>
          <w:sz w:val="24"/>
        </w:rPr>
        <w:t xml:space="preserve"> cada cuota actual pagada en término a partir de la promulgación de la presente ordenanza eximir cuatro (4) cuotas de la deuda.</w:t>
      </w:r>
    </w:p>
    <w:p>
      <w:pPr>
        <w:pStyle w:val="P20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LA</w:t>
      </w:r>
      <w:r>
        <w:rPr>
          <w:rStyle w:val="C3"/>
          <w:sz w:val="24"/>
        </w:rPr>
        <w:t xml:space="preserve"> falta de pago de dos cuotas consecutivas o tres alternadas hará caducar el beneficio otorgado.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Departamento Ejecutivo  interceda ante el o los procuradores actuantes a fin de dejar sin efecto gastos y honorarios generados en la gestión de cobro. </w:t>
      </w: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VEINTE DÍAS DEL MES DE NOVIEMBRE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809D8D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441D0E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6946C6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C784E7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3F112D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365B86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532315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B6EAFB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EC551E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B2C49B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35C4E8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78A0FF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B13B58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8BF47D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F7220E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1BC3AC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C9A7CE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6774C2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FE509F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D3C187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FABE30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396015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121292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C7AD6C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A27E2F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CB704F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CFAF5C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31F8EDC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5C2F76A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1A26FD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D60567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76344E5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86E77F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72DF48E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889B993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311EB40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D41484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0CE852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101ED4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0E49CD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1D6E6F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CEB2ED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ADB4A2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1747C7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A3AF15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2360BBB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3B106E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948723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AA878C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6EC18F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778E30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491E9B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02F7B1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2CD9F9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D6A302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473D87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320A7B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A19969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2506C8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73A0EE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66AC29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212A37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5ABB85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D22E30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DCBF44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BF909A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F1B97F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3E5C0F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0358E3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C6036A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47AF37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BCBF7C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5755FD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F006E2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B65328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2C0B42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8BAB73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FACADA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23FE56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6C7283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905FF0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3B28491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877161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ED6DE7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A298CC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8CE6CC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733CAC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5A0D96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9C3C56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415E21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FF14384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327B1A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E7E199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9C7DF6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A79DA3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FC44378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73F768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DB8681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3A8893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E41E7B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2013-11-21T14:56:00Z</dcterms:created>
  <cp:lastModifiedBy>Ethan Puglia</cp:lastModifiedBy>
  <cp:lastPrinted>2013-03-12T15:32:00Z</cp:lastPrinted>
  <dcterms:modified xsi:type="dcterms:W3CDTF">2019-03-28T17:33:16Z</dcterms:modified>
  <cp:revision>5</cp:revision>
  <dc:title>PROYECTO DE ORDENANZA VIOLENCIA FAMILIAR</dc:title>
</cp:coreProperties>
</file>