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C8A4F7F" Type="http://schemas.openxmlformats.org/officeDocument/2006/relationships/officeDocument" Target="/word/document.xml" /><Relationship Id="coreR5C8A4F7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rPr>
          <w:rStyle w:val="C3"/>
        </w:rPr>
      </w:pPr>
    </w:p>
    <w:p>
      <w:pPr>
        <w:pStyle w:val="P4"/>
        <w:rPr>
          <w:rStyle w:val="C3"/>
        </w:rPr>
      </w:pPr>
    </w:p>
    <w:p>
      <w:pPr>
        <w:pStyle w:val="P4"/>
      </w:pPr>
      <w:r>
        <w:t>ORDENANZA Nº 9648</w:t>
      </w:r>
    </w:p>
    <w:p>
      <w:pPr>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 xml:space="preserve"> VISTO: El Expediente Nº1804/13, iniciado por Bybest S.A. y Tres Gracias S.A., solicitando la pre factibilidad para desarrollar el proyecto de urbanización adjunto; y</w:t>
      </w:r>
    </w:p>
    <w:p>
      <w:pPr>
        <w:ind w:hanging="426" w:left="426"/>
        <w:jc w:val="both"/>
        <w:rPr>
          <w:rStyle w:val="C3"/>
          <w:rFonts w:ascii="Courier New" w:hAnsi="Courier New"/>
          <w:b w:val="1"/>
        </w:rPr>
      </w:pPr>
      <w:r>
        <w:rPr>
          <w:rStyle w:val="C3"/>
          <w:rFonts w:ascii="Courier New" w:hAnsi="Courier New"/>
        </w:rPr>
        <w:tab/>
      </w: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tabs>
          <w:tab w:val="left" w:pos="7950" w:leader="none"/>
        </w:tabs>
        <w:ind w:hanging="425" w:left="851"/>
        <w:jc w:val="both"/>
        <w:rPr>
          <w:rStyle w:val="C3"/>
          <w:rFonts w:ascii="Courier New" w:hAnsi="Courier New"/>
        </w:rPr>
      </w:pPr>
      <w:r>
        <w:rPr>
          <w:rStyle w:val="C3"/>
          <w:rFonts w:ascii="Courier New" w:hAnsi="Courier New"/>
        </w:rPr>
        <w:t xml:space="preserve">   Que a fs. 10 se adjunta un Plano General de Factibilidad de Loteo;</w:t>
      </w:r>
    </w:p>
    <w:p>
      <w:pPr>
        <w:spacing w:beforeAutospacing="1" w:afterAutospacing="1"/>
        <w:ind w:hanging="425" w:left="851"/>
        <w:jc w:val="both"/>
        <w:rPr>
          <w:rStyle w:val="C3"/>
          <w:rFonts w:ascii="Courier New" w:hAnsi="Courier New"/>
        </w:rPr>
      </w:pPr>
    </w:p>
    <w:p>
      <w:pPr>
        <w:spacing w:beforeAutospacing="1" w:afterAutospacing="1"/>
        <w:ind w:hanging="425" w:left="851"/>
        <w:jc w:val="both"/>
        <w:rPr>
          <w:rStyle w:val="C3"/>
          <w:rFonts w:ascii="Courier New" w:hAnsi="Courier New"/>
        </w:rPr>
      </w:pPr>
      <w:r>
        <w:rPr>
          <w:rStyle w:val="C3"/>
          <w:rFonts w:ascii="Courier New" w:hAnsi="Courier New"/>
        </w:rPr>
        <w:t xml:space="preserve">   Que a fs. 11 a 21</w:t>
      </w:r>
      <w:r>
        <w:rPr>
          <w:rStyle w:val="C3"/>
          <w:rFonts w:ascii="Courier New" w:hAnsi="Courier New"/>
          <w:color w:val="000000"/>
        </w:rPr>
        <w:t>, obra documentación gráfica y escrita sobre la ubicación geográfica, Memoria descriptiva, Usos del suelo, Subdivisión del suelo, Ocupación del suelo, Altura de la edificación, Retiros, Cercas y Ejes divisorios, Infraestructura, Loteo General, Manzana tipo, Red vial, Espacios verdes, Espacios comunitarios y Antecedentes, el proyecto propone un amanzanamiento de forma irregular, según se detalla en la Memoria Descriptiva presentada, con el objetivo de generar manzanas envolventes de espacios verdes y reducir, en lo posible, el número de cruces y empalmes sobre las vías principales, creando áreas conectadas con vías locales de menor jerarquía, donde la circulación vehicular es de menor velocidad, priorizándose el tránsito peatonal;</w:t>
      </w:r>
    </w:p>
    <w:p>
      <w:pPr>
        <w:spacing w:beforeAutospacing="1" w:afterAutospacing="1"/>
        <w:ind w:hanging="425" w:left="851"/>
        <w:jc w:val="both"/>
        <w:rPr>
          <w:rStyle w:val="C3"/>
          <w:rFonts w:ascii="Courier New" w:hAnsi="Courier New"/>
        </w:rPr>
      </w:pPr>
    </w:p>
    <w:p>
      <w:pPr>
        <w:tabs>
          <w:tab w:val="left" w:pos="7950" w:leader="none"/>
        </w:tabs>
        <w:ind w:hanging="425" w:left="851"/>
        <w:jc w:val="both"/>
        <w:rPr>
          <w:rStyle w:val="C3"/>
          <w:rFonts w:ascii="Courier New" w:hAnsi="Courier New"/>
        </w:rPr>
      </w:pPr>
      <w:r>
        <w:rPr>
          <w:rStyle w:val="C3"/>
          <w:rFonts w:ascii="Courier New" w:hAnsi="Courier New"/>
        </w:rPr>
        <w:t xml:space="preserve">   Que a fs. 22 la Sección Catastro informa que el inmueble en cuestión está ubicado sobre el tramo de enlace de las Rutas C-45 Norte y Ruta Provincial Nº5, que posee una superficie de 56 Has 8833m2 y se designa  como Lote 2133-5130, Nomenclatura Catastral Municipal 2-1-900–003, Cuenta Nº30117, de acuerdo a parcelario que obra a fs. 23;</w:t>
      </w:r>
    </w:p>
    <w:p>
      <w:pPr>
        <w:spacing w:beforeAutospacing="1" w:afterAutospacing="1"/>
        <w:ind w:left="426"/>
        <w:jc w:val="both"/>
        <w:rPr>
          <w:rStyle w:val="C3"/>
          <w:rFonts w:ascii="Courier New" w:hAnsi="Courier New"/>
        </w:rPr>
      </w:pPr>
    </w:p>
    <w:p>
      <w:pPr>
        <w:tabs>
          <w:tab w:val="left" w:pos="7950" w:leader="none"/>
        </w:tabs>
        <w:ind w:left="426"/>
        <w:jc w:val="both"/>
        <w:rPr>
          <w:rStyle w:val="C3"/>
          <w:rFonts w:ascii="Courier New" w:hAnsi="Courier New"/>
        </w:rPr>
      </w:pPr>
    </w:p>
    <w:p>
      <w:pPr>
        <w:tabs>
          <w:tab w:val="left" w:pos="7950" w:leader="none"/>
        </w:tabs>
        <w:ind w:left="426"/>
        <w:jc w:val="right"/>
        <w:rPr>
          <w:rStyle w:val="C3"/>
          <w:rFonts w:ascii="Courier New" w:hAnsi="Courier New"/>
        </w:rPr>
      </w:pPr>
      <w:r>
        <w:rPr>
          <w:rStyle w:val="C3"/>
          <w:rFonts w:ascii="Courier New" w:hAnsi="Courier New"/>
        </w:rPr>
        <w:t>...///</w:t>
      </w: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p>
    <w:p>
      <w:pPr>
        <w:pStyle w:val="P20"/>
        <w:spacing w:lineRule="auto" w:line="276"/>
        <w:rPr>
          <w:rStyle w:val="C3"/>
          <w:sz w:val="24"/>
        </w:rPr>
      </w:pPr>
      <w:r>
        <w:rPr>
          <w:rStyle w:val="C3"/>
          <w:sz w:val="24"/>
        </w:rPr>
        <w:t>...///2.-</w:t>
      </w: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r>
        <w:rPr>
          <w:rStyle w:val="C3"/>
          <w:rFonts w:ascii="Courier New" w:hAnsi="Courier New"/>
        </w:rPr>
        <w:t xml:space="preserve">Que a fs. 24, 25 y 26 obra informe del Área de Obras Privadas indicando que la parte Norte de la parcela se ubica en el Eje Comercial-Recreativo Norte, Art.241 de la Ordenanza Nº8547, y el resto de la parcela corresponde a la Zona Residencial Jardín Estancia de Alta Gracia  Art.213 de la Ordenanza Nº8547, también </w:t>
      </w:r>
      <w:r>
        <w:rPr>
          <w:rStyle w:val="C3"/>
          <w:rFonts w:ascii="Courier New" w:hAnsi="Courier New"/>
          <w:color w:val="000000"/>
        </w:rPr>
        <w:t xml:space="preserve">informa que: </w:t>
      </w:r>
      <w:r>
        <w:rPr>
          <w:rStyle w:val="C3"/>
          <w:rFonts w:ascii="Courier New" w:hAnsi="Courier New"/>
          <w:b w:val="1"/>
          <w:color w:val="000000"/>
        </w:rPr>
        <w:t>a)</w:t>
      </w:r>
      <w:r>
        <w:rPr>
          <w:rStyle w:val="C3"/>
          <w:rFonts w:ascii="Courier New" w:hAnsi="Courier New"/>
          <w:b w:val="1"/>
          <w:color w:val="000000"/>
        </w:rPr>
        <w:t xml:space="preserve"> </w:t>
      </w:r>
      <w:r>
        <w:rPr>
          <w:rStyle w:val="C3"/>
          <w:rFonts w:ascii="Courier New" w:hAnsi="Courier New"/>
          <w:color w:val="000000"/>
        </w:rPr>
        <w:t xml:space="preserve">según lo establecido por la Ordenanza Nº8547 en el Art.213 para </w:t>
      </w:r>
      <w:r>
        <w:rPr>
          <w:rStyle w:val="C3"/>
          <w:rFonts w:ascii="Courier New" w:hAnsi="Courier New"/>
        </w:rPr>
        <w:t>la Zona Residencial Jardín Estancia de Alta Gracia</w:t>
      </w:r>
      <w:r>
        <w:rPr>
          <w:rStyle w:val="C3"/>
          <w:rFonts w:ascii="Courier New" w:hAnsi="Courier New"/>
          <w:color w:val="000000"/>
        </w:rPr>
        <w:t xml:space="preserve">, con respecto a la Subdivisión del Suelo, el proyecto presentado no cumple, ya que la propuesta de loteo proyecta lotes de dimensiones inferiores de frente y superficie, a lo establecido por Ordenanza, (frente mínimo: 18m-superficie mínima 600m2); y con respecto a los Retiros Mínimos el proyecto presentado no cumple, ya que la propuesta de loteo proyecta retiros mínimos de un lateral, inferiores a lo establecido por Ordenanzas (retiro mínimo de un lateral 4,00m), </w:t>
      </w:r>
      <w:r>
        <w:rPr>
          <w:rStyle w:val="C3"/>
          <w:rFonts w:ascii="Courier New" w:hAnsi="Courier New"/>
          <w:b w:val="1"/>
          <w:color w:val="000000"/>
        </w:rPr>
        <w:t>b)</w:t>
      </w:r>
      <w:r>
        <w:rPr>
          <w:rStyle w:val="C3"/>
          <w:rFonts w:ascii="Courier New" w:hAnsi="Courier New"/>
          <w:color w:val="000000"/>
        </w:rPr>
        <w:t xml:space="preserve">según lo establecido por la Ordenanza Nº8547 en el Art.241 para </w:t>
      </w:r>
      <w:r>
        <w:rPr>
          <w:rStyle w:val="C3"/>
          <w:rFonts w:ascii="Courier New" w:hAnsi="Courier New"/>
        </w:rPr>
        <w:t>el Eje Comercial-Recreativo Norte</w:t>
      </w:r>
      <w:r>
        <w:rPr>
          <w:rStyle w:val="C3"/>
          <w:rFonts w:ascii="Courier New" w:hAnsi="Courier New"/>
          <w:color w:val="000000"/>
        </w:rPr>
        <w:t xml:space="preserve">, con respecto a la Subdivisión del Suelo,  el proyecto presentado no cumple, ya que la propuesta de loteo proyecta lotes de dimensiones inferiores de frente y superficie a lo establecido por Ordenanza, (frente mínimo: 30m-superficie mínima 900m2), </w:t>
      </w:r>
      <w:r>
        <w:rPr>
          <w:rStyle w:val="C3"/>
          <w:rFonts w:ascii="Courier New" w:hAnsi="Courier New"/>
          <w:b w:val="1"/>
          <w:color w:val="000000"/>
        </w:rPr>
        <w:t>c)</w:t>
      </w:r>
      <w:r>
        <w:rPr>
          <w:rStyle w:val="C3"/>
          <w:rFonts w:ascii="Courier New" w:hAnsi="Courier New"/>
        </w:rPr>
        <w:t xml:space="preserve">  con respecto a las Disposiciones sobre el trazado y amanzanamiento el proyecto presentado no cumple lo estipulado en el Art.31, punto b),  ya que la propuesta de loteo proyecta manzanas que superan el largo máximo fijado por Ordenanza (los lados no excederán los 200m, ni serán inferiores a 60m, con tolerancia en más o menos de 5%), </w:t>
      </w:r>
      <w:r>
        <w:rPr>
          <w:rStyle w:val="C3"/>
          <w:rFonts w:ascii="Courier New" w:hAnsi="Courier New"/>
          <w:b w:val="1"/>
        </w:rPr>
        <w:t>d)</w:t>
      </w:r>
      <w:r>
        <w:rPr>
          <w:rStyle w:val="C3"/>
          <w:rFonts w:ascii="Courier New" w:hAnsi="Courier New"/>
        </w:rPr>
        <w:t xml:space="preserve"> con respecto a la Estructura de la Red Vial–Bulevares, si bien no es una exigencia su trazado, el proyecto presentado si cumple con el ancho entre Líneas Municipales, pero no cumple con la existencia del estacionamiento  fuera de calzada, problema que queda resuelto con dos anchos de calzada de 9,00m, superior en 2,00m a lo estipulado;</w:t>
      </w:r>
    </w:p>
    <w:p>
      <w:pPr>
        <w:tabs>
          <w:tab w:val="left" w:pos="7950" w:leader="none"/>
        </w:tabs>
        <w:ind w:left="426"/>
        <w:jc w:val="both"/>
        <w:rPr>
          <w:rStyle w:val="C3"/>
          <w:rFonts w:ascii="Courier New" w:hAnsi="Courier New"/>
        </w:rPr>
      </w:pPr>
    </w:p>
    <w:p>
      <w:pPr>
        <w:tabs>
          <w:tab w:val="left" w:pos="7950" w:leader="none"/>
        </w:tabs>
        <w:ind w:left="426"/>
        <w:jc w:val="right"/>
        <w:rPr>
          <w:rStyle w:val="C3"/>
          <w:rFonts w:ascii="Courier New" w:hAnsi="Courier New"/>
        </w:rPr>
      </w:pPr>
      <w:r>
        <w:rPr>
          <w:rStyle w:val="C3"/>
          <w:rFonts w:ascii="Courier New" w:hAnsi="Courier New"/>
        </w:rPr>
        <w:t>...///</w:t>
      </w: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r>
        <w:rPr>
          <w:rStyle w:val="C3"/>
          <w:rFonts w:ascii="Courier New" w:hAnsi="Courier New"/>
        </w:rPr>
        <w:t>...///3.-</w:t>
      </w: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r>
        <w:rPr>
          <w:rStyle w:val="C3"/>
          <w:rFonts w:ascii="Courier New" w:hAnsi="Courier New"/>
        </w:rPr>
        <w:t>Que a fs.33 y 34 se adjuntan Planos de Loteo propuesto y Plano de Planilla Resumen de Superficie;</w:t>
      </w: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r>
        <w:rPr>
          <w:rStyle w:val="C3"/>
          <w:rFonts w:ascii="Courier New" w:hAnsi="Courier New"/>
        </w:rPr>
        <w:t>Que a fs.35 a 63 se adjuntan Estudios de Escorrentía, sobre el tratamiento de los excedentes de aguas pluviales, faltando la aprobación de la Secretaría de Recursos Hídricos;</w:t>
      </w: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r>
        <w:rPr>
          <w:rStyle w:val="C3"/>
          <w:rFonts w:ascii="Courier New" w:hAnsi="Courier New"/>
        </w:rPr>
        <w:t>Que de dicho dictamen concluye entre otros considerandos que es aceptable otorgar la excepción a las medidas de ancho mínimo y superficie mínima y de esa manera brindar lotes accesibles desde el punto de vista económico a un importante sector de la población para dar soluciones habitacionales, que también considera aceptable las medidas de frente y superficie propuesta, de los lotes en la Zona Comercial y de Servicios;</w:t>
      </w: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r>
        <w:rPr>
          <w:rStyle w:val="C3"/>
          <w:rFonts w:ascii="Courier New" w:hAnsi="Courier New"/>
        </w:rPr>
        <w:t>Que con respecto a los amanzanamientos la propuesta es diferente a lo normado y un concepto diferente de urbanización, con sectores más tranquilos, principalmente para el tránsito, y una rápida y segura evacuación y/o acceso a todos los sectores de la urbanización, por lo que esta Secretaría considera viable las excepciones solicitadas;</w:t>
      </w:r>
    </w:p>
    <w:p>
      <w:pPr>
        <w:tabs>
          <w:tab w:val="left" w:pos="7950" w:leader="none"/>
        </w:tabs>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evaluado lo solicitado por Comisión de Obras y Servicios Públicos se emite despacho favorable, despacho aprobado por unanimidad en sesión del día 27 de noviembre de 2013.</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jc w:val="right"/>
        <w:rPr>
          <w:rStyle w:val="C3"/>
          <w:sz w:val="24"/>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Bybest S.A. y Tres Gracias S.A., a realizar la Mensura y Loteo, en la Zona Residencial Jardín Estancia de Alta Gracia, </w:t>
      </w:r>
      <w:r>
        <w:rPr>
          <w:rStyle w:val="C3"/>
          <w:rFonts w:ascii="Courier New" w:hAnsi="Courier New"/>
          <w:b w:val="1"/>
        </w:rPr>
        <w:t>sin el cumplimiento</w:t>
      </w:r>
      <w:r>
        <w:rPr>
          <w:rStyle w:val="C3"/>
          <w:rFonts w:ascii="Courier New" w:hAnsi="Courier New"/>
        </w:rPr>
        <w:t xml:space="preserve"> de los Art.213</w:t>
      </w:r>
      <w:r>
        <w:rPr>
          <w:rStyle w:val="C3"/>
          <w:rFonts w:ascii="Courier New" w:hAnsi="Courier New"/>
          <w:color w:val="000000"/>
        </w:rPr>
        <w:t xml:space="preserve"> (Subdivisión del Suelo-dimensión mínima de lotes y Retiros Mínimos de un lateral</w:t>
      </w:r>
      <w:r>
        <w:rPr>
          <w:rStyle w:val="C3"/>
          <w:rFonts w:ascii="Courier New" w:hAnsi="Courier New"/>
        </w:rPr>
        <w:t>) de la ordenanza Nº8547;</w:t>
      </w:r>
    </w:p>
    <w:p>
      <w:pPr>
        <w:ind w:hanging="426" w:left="426"/>
        <w:jc w:val="both"/>
        <w:rPr>
          <w:rStyle w:val="C3"/>
          <w:rFonts w:ascii="Courier New" w:hAnsi="Courier New"/>
        </w:rPr>
      </w:pPr>
    </w:p>
    <w:p>
      <w:pPr>
        <w:ind w:hanging="426" w:left="426"/>
        <w:jc w:val="both"/>
        <w:rPr>
          <w:rStyle w:val="C3"/>
          <w:rFonts w:ascii="Courier New" w:hAnsi="Courier New"/>
        </w:rPr>
      </w:pPr>
    </w:p>
    <w:p>
      <w:pPr>
        <w:pStyle w:val="P20"/>
        <w:spacing w:lineRule="auto" w:line="276"/>
        <w:jc w:val="right"/>
        <w:rPr>
          <w:rStyle w:val="C3"/>
          <w:sz w:val="24"/>
        </w:rPr>
      </w:pPr>
      <w:r>
        <w:rPr>
          <w:rStyle w:val="C3"/>
          <w:sz w:val="24"/>
        </w:rPr>
        <w:t>...///</w:t>
      </w:r>
    </w:p>
    <w:p>
      <w:pPr>
        <w:pStyle w:val="P20"/>
        <w:spacing w:lineRule="auto" w:line="276"/>
        <w:rPr>
          <w:rStyle w:val="C3"/>
          <w:sz w:val="24"/>
        </w:rPr>
      </w:pPr>
    </w:p>
    <w:p>
      <w:pPr>
        <w:pStyle w:val="P20"/>
        <w:spacing w:lineRule="auto" w:line="276"/>
        <w:rPr>
          <w:rStyle w:val="C3"/>
          <w:sz w:val="24"/>
        </w:rPr>
      </w:pPr>
      <w:r>
        <w:rPr>
          <w:rStyle w:val="C3"/>
          <w:sz w:val="24"/>
        </w:rPr>
        <w:t>...///4.-</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ESTABL</w:t>
      </w:r>
      <w:r>
        <w:rPr>
          <w:rStyle w:val="C3"/>
          <w:rFonts w:ascii="Courier New" w:hAnsi="Courier New"/>
          <w:b w:val="1"/>
        </w:rPr>
        <w:t>É</w:t>
      </w:r>
      <w:r>
        <w:rPr>
          <w:rStyle w:val="C3"/>
          <w:rFonts w:ascii="Courier New" w:hAnsi="Courier New"/>
          <w:b w:val="1"/>
        </w:rPr>
        <w:t xml:space="preserve">ZCASE </w:t>
      </w:r>
      <w:r>
        <w:rPr>
          <w:rStyle w:val="C3"/>
          <w:rFonts w:ascii="Courier New" w:hAnsi="Courier New"/>
        </w:rPr>
        <w:t xml:space="preserve"> que para las autorizaciones otorgadas por el Art.1 de la presente, las dimensiones mínimas serán: </w:t>
      </w:r>
      <w:r>
        <w:rPr>
          <w:rStyle w:val="C3"/>
          <w:rFonts w:ascii="Courier New" w:hAnsi="Courier New"/>
          <w:b w:val="1"/>
        </w:rPr>
        <w:t>a)</w:t>
      </w:r>
      <w:r>
        <w:rPr>
          <w:rStyle w:val="C3"/>
          <w:rFonts w:ascii="Courier New" w:hAnsi="Courier New"/>
          <w:b w:val="1"/>
        </w:rPr>
        <w:t xml:space="preserve"> </w:t>
      </w:r>
      <w:r>
        <w:rPr>
          <w:rStyle w:val="C3"/>
          <w:rFonts w:ascii="Courier New" w:hAnsi="Courier New"/>
        </w:rPr>
        <w:t xml:space="preserve">para las parcelas: Frente mínimo: 12 m  y Superficie mínima: 360 m2; así mismo y de ser necesario por razones de cierre de manzana, se permite una disminución de hasta un 10% de estos valores en un lote por Manzana; </w:t>
      </w:r>
      <w:r>
        <w:rPr>
          <w:rStyle w:val="C3"/>
          <w:rFonts w:ascii="Courier New" w:hAnsi="Courier New"/>
          <w:b w:val="1"/>
        </w:rPr>
        <w:t>b)</w:t>
      </w:r>
      <w:r>
        <w:rPr>
          <w:rStyle w:val="C3"/>
          <w:rFonts w:ascii="Courier New" w:hAnsi="Courier New"/>
        </w:rPr>
        <w:t xml:space="preserve"> para los retiros, Retiro mínimo de un lateral: 2,50m;</w:t>
      </w:r>
    </w:p>
    <w:p>
      <w:pPr>
        <w:ind w:hanging="426" w:left="426"/>
        <w:rPr>
          <w:rStyle w:val="C3"/>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Bybest S.A. y Tres Gracias S.A., a realizar la Mensura y Loteo, en </w:t>
      </w:r>
      <w:r>
        <w:rPr>
          <w:rStyle w:val="C3"/>
          <w:rFonts w:ascii="Courier New" w:hAnsi="Courier New"/>
          <w:color w:val="000000"/>
        </w:rPr>
        <w:t xml:space="preserve">el Eje Comercial-Recreativo Norte, sin el cumplimiento del </w:t>
      </w:r>
      <w:r>
        <w:rPr>
          <w:rStyle w:val="C3"/>
          <w:rFonts w:ascii="Courier New" w:hAnsi="Courier New"/>
        </w:rPr>
        <w:t>Art.241</w:t>
      </w:r>
      <w:r>
        <w:rPr>
          <w:rStyle w:val="C3"/>
          <w:rFonts w:ascii="Courier New" w:hAnsi="Courier New"/>
          <w:color w:val="000000"/>
        </w:rPr>
        <w:t xml:space="preserve"> (Subdivisión del Suelo-dimensión mínima de lotes) </w:t>
      </w:r>
      <w:r>
        <w:rPr>
          <w:rStyle w:val="C3"/>
          <w:rFonts w:ascii="Courier New" w:hAnsi="Courier New"/>
        </w:rPr>
        <w:t xml:space="preserve">de la Ordenanza Nº 8547; </w:t>
      </w:r>
    </w:p>
    <w:p>
      <w:pPr>
        <w:ind w:hanging="426" w:left="426"/>
        <w:jc w:val="both"/>
        <w:rPr>
          <w:rStyle w:val="C3"/>
          <w:rFonts w:ascii="Courier New" w:hAnsi="Courier New"/>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 xml:space="preserve">ESTABLEZCASE </w:t>
      </w:r>
      <w:r>
        <w:rPr>
          <w:rStyle w:val="C3"/>
          <w:rFonts w:ascii="Courier New" w:hAnsi="Courier New"/>
        </w:rPr>
        <w:t>que para la autorización otorgada por el Art.3 de la presente, las dimensiones mínimas para las parcelas serán de: Frente mínimo: 20m y Superficie mínima: 900m2; así mismo y de ser necesario por razones de cierre de manzana, se permite una disminución de hasta un 10% de estos valores en un lote por Manzana;</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Bybest S.A. y Tres Gracias S.A., a realizar la Mensura y Loteo, sin el cumplimiento de los siguientes Artículos de la Ordenanza Nº8547: a) el Art.31 punto b) (Disposiciones sobre el trazado y amanzanamiento); b)el Art.96 Red Vial Urbana Principal–Bulevares,(estacionamiento fuera de calzada de 3,50m); en un todo de acuerdo al Plano de Mensura y Loteo que obra a fs. 33;</w:t>
      </w:r>
    </w:p>
    <w:p>
      <w:pPr>
        <w:ind w:hanging="426" w:left="426"/>
        <w:jc w:val="both"/>
        <w:rPr>
          <w:rStyle w:val="C3"/>
          <w:rFonts w:ascii="Courier New" w:hAnsi="Courier New"/>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al Departamento Ejecutivo a través de la Secretaría de Obras Públicas  la aprobación del Parcelamiento Definitivo, el que quedará condicionado a la presentación del Estudio Hídrico para el tratamiento de los excedentes de los efluentes pluviales, a fin de evitar que posibles obras de saneamiento pluvial, intercedan con el parcelamiento propuesto;</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...///5.-</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 xml:space="preserve">: </w:t>
      </w:r>
      <w:r>
        <w:rPr>
          <w:rStyle w:val="C3"/>
          <w:rFonts w:ascii="Courier New" w:hAnsi="Courier New"/>
          <w:b w:val="1"/>
        </w:rPr>
        <w:t>DEBERÁ</w:t>
      </w:r>
      <w:r>
        <w:rPr>
          <w:rStyle w:val="C3"/>
          <w:rFonts w:ascii="Courier New" w:hAnsi="Courier New"/>
        </w:rPr>
        <w:t xml:space="preserve"> el solicitante cumplimentar, para la Mensura y Loteo, tanto sobre Zona Residencial Jardín Estancia de Alta Gracia, como el Eje  Comercial-Recreativo Norte: </w:t>
      </w:r>
      <w:r>
        <w:rPr>
          <w:rStyle w:val="C3"/>
          <w:rFonts w:ascii="Courier New" w:hAnsi="Courier New"/>
          <w:b w:val="1"/>
        </w:rPr>
        <w:t>a)</w:t>
      </w:r>
      <w:r>
        <w:rPr>
          <w:rStyle w:val="C3"/>
          <w:rFonts w:ascii="Courier New" w:hAnsi="Courier New"/>
        </w:rPr>
        <w:t xml:space="preserve"> los requisitos establecidos en la Ordenanza Nº8547 y Ordenanza Nº9415, en lo referente a las Obras de Infraestructura; </w:t>
      </w:r>
      <w:r>
        <w:rPr>
          <w:rStyle w:val="C3"/>
          <w:rFonts w:ascii="Courier New" w:hAnsi="Courier New"/>
          <w:b w:val="1"/>
        </w:rPr>
        <w:t>b)</w:t>
      </w:r>
      <w:r>
        <w:rPr>
          <w:rStyle w:val="C3"/>
          <w:rFonts w:ascii="Courier New" w:hAnsi="Courier New"/>
          <w:b w:val="1"/>
        </w:rPr>
        <w:t xml:space="preserve"> </w:t>
      </w:r>
      <w:r>
        <w:rPr>
          <w:rStyle w:val="C3"/>
          <w:rFonts w:ascii="Courier New" w:hAnsi="Courier New"/>
        </w:rPr>
        <w:t>lo estipulado en los Arts.86 y 270 de la Ordenanza Nº8547 referente al Fondo de Garantía para la ejecución de Obras de Infraestructura;</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426" w:left="426"/>
        <w:jc w:val="both"/>
        <w:rPr>
          <w:rStyle w:val="C3"/>
          <w:rFonts w:ascii="Courier New" w:hAnsi="Courier New"/>
        </w:rPr>
      </w:pPr>
    </w:p>
    <w:p>
      <w:pPr>
        <w:ind w:hanging="426" w:left="426"/>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VEINTISIETE DÍAS DEL MES DE NOVIEMBRE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40B7A5C">
      <w:start w:val="0"/>
      <w:numFmt w:val="bullet"/>
      <w:suff w:val="tab"/>
      <w:lvlText w:val=""/>
      <w:lvlJc w:val="left"/>
      <w:pPr>
        <w:ind w:hanging="360" w:left="786"/>
      </w:pPr>
      <w:rPr>
        <w:rFonts w:ascii="Symbol" w:hAnsi="Symbol"/>
      </w:rPr>
    </w:lvl>
    <w:lvl w:ilvl="1" w:tplc="4A88E24C">
      <w:start w:val="1"/>
      <w:numFmt w:val="bullet"/>
      <w:suff w:val="tab"/>
      <w:lvlText w:val="o"/>
      <w:lvlJc w:val="left"/>
      <w:pPr>
        <w:ind w:hanging="360" w:left="1506"/>
      </w:pPr>
      <w:rPr>
        <w:rFonts w:ascii="Courier New" w:hAnsi="Courier New"/>
      </w:rPr>
    </w:lvl>
    <w:lvl w:ilvl="2" w:tplc="760005EE">
      <w:start w:val="1"/>
      <w:numFmt w:val="bullet"/>
      <w:suff w:val="tab"/>
      <w:lvlText w:val=""/>
      <w:lvlJc w:val="left"/>
      <w:pPr>
        <w:ind w:hanging="360" w:left="2226"/>
      </w:pPr>
      <w:rPr>
        <w:rFonts w:ascii="Wingdings" w:hAnsi="Wingdings"/>
      </w:rPr>
    </w:lvl>
    <w:lvl w:ilvl="3" w:tplc="3066DE67">
      <w:start w:val="1"/>
      <w:numFmt w:val="bullet"/>
      <w:suff w:val="tab"/>
      <w:lvlText w:val=""/>
      <w:lvlJc w:val="left"/>
      <w:pPr>
        <w:ind w:hanging="360" w:left="2946"/>
      </w:pPr>
      <w:rPr>
        <w:rFonts w:ascii="Symbol" w:hAnsi="Symbol"/>
      </w:rPr>
    </w:lvl>
    <w:lvl w:ilvl="4" w:tplc="4B221C85">
      <w:start w:val="1"/>
      <w:numFmt w:val="bullet"/>
      <w:suff w:val="tab"/>
      <w:lvlText w:val="o"/>
      <w:lvlJc w:val="left"/>
      <w:pPr>
        <w:ind w:hanging="360" w:left="3666"/>
      </w:pPr>
      <w:rPr>
        <w:rFonts w:ascii="Courier New" w:hAnsi="Courier New"/>
      </w:rPr>
    </w:lvl>
    <w:lvl w:ilvl="5" w:tplc="68E13845">
      <w:start w:val="1"/>
      <w:numFmt w:val="bullet"/>
      <w:suff w:val="tab"/>
      <w:lvlText w:val=""/>
      <w:lvlJc w:val="left"/>
      <w:pPr>
        <w:ind w:hanging="360" w:left="4386"/>
      </w:pPr>
      <w:rPr>
        <w:rFonts w:ascii="Wingdings" w:hAnsi="Wingdings"/>
      </w:rPr>
    </w:lvl>
    <w:lvl w:ilvl="6" w:tplc="31588977">
      <w:start w:val="1"/>
      <w:numFmt w:val="bullet"/>
      <w:suff w:val="tab"/>
      <w:lvlText w:val=""/>
      <w:lvlJc w:val="left"/>
      <w:pPr>
        <w:ind w:hanging="360" w:left="5106"/>
      </w:pPr>
      <w:rPr>
        <w:rFonts w:ascii="Symbol" w:hAnsi="Symbol"/>
      </w:rPr>
    </w:lvl>
    <w:lvl w:ilvl="7" w:tplc="0AA8E9DC">
      <w:start w:val="1"/>
      <w:numFmt w:val="bullet"/>
      <w:suff w:val="tab"/>
      <w:lvlText w:val="o"/>
      <w:lvlJc w:val="left"/>
      <w:pPr>
        <w:ind w:hanging="360" w:left="5826"/>
      </w:pPr>
      <w:rPr>
        <w:rFonts w:ascii="Courier New" w:hAnsi="Courier New"/>
      </w:rPr>
    </w:lvl>
    <w:lvl w:ilvl="8" w:tplc="6B056FFB">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74049B56">
      <w:start w:val="0"/>
      <w:numFmt w:val="bullet"/>
      <w:suff w:val="tab"/>
      <w:lvlText w:val="-"/>
      <w:lvlJc w:val="left"/>
      <w:pPr>
        <w:ind w:hanging="360" w:left="720"/>
      </w:pPr>
      <w:rPr>
        <w:rFonts w:ascii="Courier New" w:hAnsi="Courier New"/>
      </w:rPr>
    </w:lvl>
    <w:lvl w:ilvl="1" w:tplc="12983148">
      <w:start w:val="1"/>
      <w:numFmt w:val="bullet"/>
      <w:suff w:val="tab"/>
      <w:lvlText w:val="o"/>
      <w:lvlJc w:val="left"/>
      <w:pPr>
        <w:ind w:hanging="360" w:left="1440"/>
      </w:pPr>
      <w:rPr>
        <w:rFonts w:ascii="Courier New" w:hAnsi="Courier New"/>
      </w:rPr>
    </w:lvl>
    <w:lvl w:ilvl="2" w:tplc="5C236139">
      <w:start w:val="1"/>
      <w:numFmt w:val="bullet"/>
      <w:suff w:val="tab"/>
      <w:lvlText w:val=""/>
      <w:lvlJc w:val="left"/>
      <w:pPr>
        <w:ind w:hanging="360" w:left="2160"/>
      </w:pPr>
      <w:rPr>
        <w:rFonts w:ascii="Wingdings" w:hAnsi="Wingdings"/>
      </w:rPr>
    </w:lvl>
    <w:lvl w:ilvl="3" w:tplc="29E8336B">
      <w:start w:val="1"/>
      <w:numFmt w:val="bullet"/>
      <w:suff w:val="tab"/>
      <w:lvlText w:val=""/>
      <w:lvlJc w:val="left"/>
      <w:pPr>
        <w:ind w:hanging="360" w:left="2880"/>
      </w:pPr>
      <w:rPr>
        <w:rFonts w:ascii="Symbol" w:hAnsi="Symbol"/>
      </w:rPr>
    </w:lvl>
    <w:lvl w:ilvl="4" w:tplc="3FDF54AE">
      <w:start w:val="1"/>
      <w:numFmt w:val="bullet"/>
      <w:suff w:val="tab"/>
      <w:lvlText w:val="o"/>
      <w:lvlJc w:val="left"/>
      <w:pPr>
        <w:ind w:hanging="360" w:left="3600"/>
      </w:pPr>
      <w:rPr>
        <w:rFonts w:ascii="Courier New" w:hAnsi="Courier New"/>
      </w:rPr>
    </w:lvl>
    <w:lvl w:ilvl="5" w:tplc="4FFE6456">
      <w:start w:val="1"/>
      <w:numFmt w:val="bullet"/>
      <w:suff w:val="tab"/>
      <w:lvlText w:val=""/>
      <w:lvlJc w:val="left"/>
      <w:pPr>
        <w:ind w:hanging="360" w:left="4320"/>
      </w:pPr>
      <w:rPr>
        <w:rFonts w:ascii="Wingdings" w:hAnsi="Wingdings"/>
      </w:rPr>
    </w:lvl>
    <w:lvl w:ilvl="6" w:tplc="285A7EE4">
      <w:start w:val="1"/>
      <w:numFmt w:val="bullet"/>
      <w:suff w:val="tab"/>
      <w:lvlText w:val=""/>
      <w:lvlJc w:val="left"/>
      <w:pPr>
        <w:ind w:hanging="360" w:left="5040"/>
      </w:pPr>
      <w:rPr>
        <w:rFonts w:ascii="Symbol" w:hAnsi="Symbol"/>
      </w:rPr>
    </w:lvl>
    <w:lvl w:ilvl="7" w:tplc="741A8878">
      <w:start w:val="1"/>
      <w:numFmt w:val="bullet"/>
      <w:suff w:val="tab"/>
      <w:lvlText w:val="o"/>
      <w:lvlJc w:val="left"/>
      <w:pPr>
        <w:ind w:hanging="360" w:left="5760"/>
      </w:pPr>
      <w:rPr>
        <w:rFonts w:ascii="Courier New" w:hAnsi="Courier New"/>
      </w:rPr>
    </w:lvl>
    <w:lvl w:ilvl="8" w:tplc="2F28E6C6">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0D653C51">
      <w:start w:val="1"/>
      <w:numFmt w:val="bullet"/>
      <w:suff w:val="tab"/>
      <w:lvlText w:val=""/>
      <w:lvlJc w:val="left"/>
      <w:pPr>
        <w:ind w:hanging="360" w:left="1146"/>
      </w:pPr>
      <w:rPr>
        <w:rFonts w:ascii="Symbol" w:hAnsi="Symbol"/>
      </w:rPr>
    </w:lvl>
    <w:lvl w:ilvl="1" w:tplc="3F69C6E4">
      <w:start w:val="1"/>
      <w:numFmt w:val="bullet"/>
      <w:suff w:val="tab"/>
      <w:lvlText w:val="o"/>
      <w:lvlJc w:val="left"/>
      <w:pPr>
        <w:ind w:hanging="360" w:left="1866"/>
      </w:pPr>
      <w:rPr>
        <w:rFonts w:ascii="Courier New" w:hAnsi="Courier New"/>
      </w:rPr>
    </w:lvl>
    <w:lvl w:ilvl="2" w:tplc="58D73613">
      <w:start w:val="1"/>
      <w:numFmt w:val="bullet"/>
      <w:suff w:val="tab"/>
      <w:lvlText w:val=""/>
      <w:lvlJc w:val="left"/>
      <w:pPr>
        <w:ind w:hanging="360" w:left="2586"/>
      </w:pPr>
      <w:rPr>
        <w:rFonts w:ascii="Wingdings" w:hAnsi="Wingdings"/>
      </w:rPr>
    </w:lvl>
    <w:lvl w:ilvl="3" w:tplc="024C804C">
      <w:start w:val="1"/>
      <w:numFmt w:val="bullet"/>
      <w:suff w:val="tab"/>
      <w:lvlText w:val=""/>
      <w:lvlJc w:val="left"/>
      <w:pPr>
        <w:ind w:hanging="360" w:left="3306"/>
      </w:pPr>
      <w:rPr>
        <w:rFonts w:ascii="Symbol" w:hAnsi="Symbol"/>
      </w:rPr>
    </w:lvl>
    <w:lvl w:ilvl="4" w:tplc="464EAF10">
      <w:start w:val="1"/>
      <w:numFmt w:val="bullet"/>
      <w:suff w:val="tab"/>
      <w:lvlText w:val="o"/>
      <w:lvlJc w:val="left"/>
      <w:pPr>
        <w:ind w:hanging="360" w:left="4026"/>
      </w:pPr>
      <w:rPr>
        <w:rFonts w:ascii="Courier New" w:hAnsi="Courier New"/>
      </w:rPr>
    </w:lvl>
    <w:lvl w:ilvl="5" w:tplc="1D8D53E7">
      <w:start w:val="1"/>
      <w:numFmt w:val="bullet"/>
      <w:suff w:val="tab"/>
      <w:lvlText w:val=""/>
      <w:lvlJc w:val="left"/>
      <w:pPr>
        <w:ind w:hanging="360" w:left="4746"/>
      </w:pPr>
      <w:rPr>
        <w:rFonts w:ascii="Wingdings" w:hAnsi="Wingdings"/>
      </w:rPr>
    </w:lvl>
    <w:lvl w:ilvl="6" w:tplc="21000A72">
      <w:start w:val="1"/>
      <w:numFmt w:val="bullet"/>
      <w:suff w:val="tab"/>
      <w:lvlText w:val=""/>
      <w:lvlJc w:val="left"/>
      <w:pPr>
        <w:ind w:hanging="360" w:left="5466"/>
      </w:pPr>
      <w:rPr>
        <w:rFonts w:ascii="Symbol" w:hAnsi="Symbol"/>
      </w:rPr>
    </w:lvl>
    <w:lvl w:ilvl="7" w:tplc="0DFA8950">
      <w:start w:val="1"/>
      <w:numFmt w:val="bullet"/>
      <w:suff w:val="tab"/>
      <w:lvlText w:val="o"/>
      <w:lvlJc w:val="left"/>
      <w:pPr>
        <w:ind w:hanging="360" w:left="6186"/>
      </w:pPr>
      <w:rPr>
        <w:rFonts w:ascii="Courier New" w:hAnsi="Courier New"/>
      </w:rPr>
    </w:lvl>
    <w:lvl w:ilvl="8" w:tplc="7E6F2CDA">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320DBBBC">
      <w:start w:val="0"/>
      <w:numFmt w:val="bullet"/>
      <w:suff w:val="tab"/>
      <w:lvlText w:val=""/>
      <w:lvlJc w:val="left"/>
      <w:pPr>
        <w:ind w:hanging="360" w:left="1288"/>
      </w:pPr>
      <w:rPr>
        <w:rFonts w:ascii="Symbol" w:hAnsi="Symbol"/>
      </w:rPr>
    </w:lvl>
    <w:lvl w:ilvl="1" w:tplc="1FB48028">
      <w:start w:val="1"/>
      <w:numFmt w:val="bullet"/>
      <w:suff w:val="tab"/>
      <w:lvlText w:val="o"/>
      <w:lvlJc w:val="left"/>
      <w:pPr>
        <w:ind w:hanging="360" w:left="2008"/>
      </w:pPr>
      <w:rPr>
        <w:rFonts w:ascii="Courier New" w:hAnsi="Courier New"/>
      </w:rPr>
    </w:lvl>
    <w:lvl w:ilvl="2" w:tplc="1306A966">
      <w:start w:val="1"/>
      <w:numFmt w:val="bullet"/>
      <w:suff w:val="tab"/>
      <w:lvlText w:val=""/>
      <w:lvlJc w:val="left"/>
      <w:pPr>
        <w:ind w:hanging="360" w:left="2728"/>
      </w:pPr>
      <w:rPr>
        <w:rFonts w:ascii="Wingdings" w:hAnsi="Wingdings"/>
      </w:rPr>
    </w:lvl>
    <w:lvl w:ilvl="3" w:tplc="190548BE">
      <w:start w:val="1"/>
      <w:numFmt w:val="bullet"/>
      <w:suff w:val="tab"/>
      <w:lvlText w:val=""/>
      <w:lvlJc w:val="left"/>
      <w:pPr>
        <w:ind w:hanging="360" w:left="3448"/>
      </w:pPr>
      <w:rPr>
        <w:rFonts w:ascii="Symbol" w:hAnsi="Symbol"/>
      </w:rPr>
    </w:lvl>
    <w:lvl w:ilvl="4" w:tplc="13036FE0">
      <w:start w:val="1"/>
      <w:numFmt w:val="bullet"/>
      <w:suff w:val="tab"/>
      <w:lvlText w:val="o"/>
      <w:lvlJc w:val="left"/>
      <w:pPr>
        <w:ind w:hanging="360" w:left="4168"/>
      </w:pPr>
      <w:rPr>
        <w:rFonts w:ascii="Courier New" w:hAnsi="Courier New"/>
      </w:rPr>
    </w:lvl>
    <w:lvl w:ilvl="5" w:tplc="4E178717">
      <w:start w:val="1"/>
      <w:numFmt w:val="bullet"/>
      <w:suff w:val="tab"/>
      <w:lvlText w:val=""/>
      <w:lvlJc w:val="left"/>
      <w:pPr>
        <w:ind w:hanging="360" w:left="4888"/>
      </w:pPr>
      <w:rPr>
        <w:rFonts w:ascii="Wingdings" w:hAnsi="Wingdings"/>
      </w:rPr>
    </w:lvl>
    <w:lvl w:ilvl="6" w:tplc="762DD0C2">
      <w:start w:val="1"/>
      <w:numFmt w:val="bullet"/>
      <w:suff w:val="tab"/>
      <w:lvlText w:val=""/>
      <w:lvlJc w:val="left"/>
      <w:pPr>
        <w:ind w:hanging="360" w:left="5608"/>
      </w:pPr>
      <w:rPr>
        <w:rFonts w:ascii="Symbol" w:hAnsi="Symbol"/>
      </w:rPr>
    </w:lvl>
    <w:lvl w:ilvl="7" w:tplc="118B2B4D">
      <w:start w:val="1"/>
      <w:numFmt w:val="bullet"/>
      <w:suff w:val="tab"/>
      <w:lvlText w:val="o"/>
      <w:lvlJc w:val="left"/>
      <w:pPr>
        <w:ind w:hanging="360" w:left="6328"/>
      </w:pPr>
      <w:rPr>
        <w:rFonts w:ascii="Courier New" w:hAnsi="Courier New"/>
      </w:rPr>
    </w:lvl>
    <w:lvl w:ilvl="8" w:tplc="2EEA17CA">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DB38967">
      <w:start w:val="0"/>
      <w:numFmt w:val="bullet"/>
      <w:suff w:val="tab"/>
      <w:lvlText w:val=""/>
      <w:lvlJc w:val="left"/>
      <w:pPr>
        <w:ind w:hanging="360" w:left="927"/>
      </w:pPr>
      <w:rPr>
        <w:rFonts w:ascii="Symbol" w:hAnsi="Symbol"/>
      </w:rPr>
    </w:lvl>
    <w:lvl w:ilvl="1" w:tplc="318F3C1C">
      <w:start w:val="1"/>
      <w:numFmt w:val="bullet"/>
      <w:suff w:val="tab"/>
      <w:lvlText w:val="o"/>
      <w:lvlJc w:val="left"/>
      <w:pPr>
        <w:ind w:hanging="360" w:left="1647"/>
      </w:pPr>
      <w:rPr>
        <w:rFonts w:ascii="Courier New" w:hAnsi="Courier New"/>
      </w:rPr>
    </w:lvl>
    <w:lvl w:ilvl="2" w:tplc="27756BD8">
      <w:start w:val="1"/>
      <w:numFmt w:val="bullet"/>
      <w:suff w:val="tab"/>
      <w:lvlText w:val=""/>
      <w:lvlJc w:val="left"/>
      <w:pPr>
        <w:ind w:hanging="360" w:left="2367"/>
      </w:pPr>
      <w:rPr>
        <w:rFonts w:ascii="Wingdings" w:hAnsi="Wingdings"/>
      </w:rPr>
    </w:lvl>
    <w:lvl w:ilvl="3" w:tplc="586D1877">
      <w:start w:val="1"/>
      <w:numFmt w:val="bullet"/>
      <w:suff w:val="tab"/>
      <w:lvlText w:val=""/>
      <w:lvlJc w:val="left"/>
      <w:pPr>
        <w:ind w:hanging="360" w:left="3087"/>
      </w:pPr>
      <w:rPr>
        <w:rFonts w:ascii="Symbol" w:hAnsi="Symbol"/>
      </w:rPr>
    </w:lvl>
    <w:lvl w:ilvl="4" w:tplc="05DB296F">
      <w:start w:val="1"/>
      <w:numFmt w:val="bullet"/>
      <w:suff w:val="tab"/>
      <w:lvlText w:val="o"/>
      <w:lvlJc w:val="left"/>
      <w:pPr>
        <w:ind w:hanging="360" w:left="3807"/>
      </w:pPr>
      <w:rPr>
        <w:rFonts w:ascii="Courier New" w:hAnsi="Courier New"/>
      </w:rPr>
    </w:lvl>
    <w:lvl w:ilvl="5" w:tplc="2CF8B72B">
      <w:start w:val="1"/>
      <w:numFmt w:val="bullet"/>
      <w:suff w:val="tab"/>
      <w:lvlText w:val=""/>
      <w:lvlJc w:val="left"/>
      <w:pPr>
        <w:ind w:hanging="360" w:left="4527"/>
      </w:pPr>
      <w:rPr>
        <w:rFonts w:ascii="Wingdings" w:hAnsi="Wingdings"/>
      </w:rPr>
    </w:lvl>
    <w:lvl w:ilvl="6" w:tplc="0C99E2E0">
      <w:start w:val="1"/>
      <w:numFmt w:val="bullet"/>
      <w:suff w:val="tab"/>
      <w:lvlText w:val=""/>
      <w:lvlJc w:val="left"/>
      <w:pPr>
        <w:ind w:hanging="360" w:left="5247"/>
      </w:pPr>
      <w:rPr>
        <w:rFonts w:ascii="Symbol" w:hAnsi="Symbol"/>
      </w:rPr>
    </w:lvl>
    <w:lvl w:ilvl="7" w:tplc="4D79BAAD">
      <w:start w:val="1"/>
      <w:numFmt w:val="bullet"/>
      <w:suff w:val="tab"/>
      <w:lvlText w:val="o"/>
      <w:lvlJc w:val="left"/>
      <w:pPr>
        <w:ind w:hanging="360" w:left="5967"/>
      </w:pPr>
      <w:rPr>
        <w:rFonts w:ascii="Courier New" w:hAnsi="Courier New"/>
      </w:rPr>
    </w:lvl>
    <w:lvl w:ilvl="8" w:tplc="1239FAF8">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5CBA2E8B">
      <w:start w:val="1"/>
      <w:numFmt w:val="bullet"/>
      <w:suff w:val="tab"/>
      <w:lvlText w:val=""/>
      <w:lvlJc w:val="left"/>
      <w:pPr>
        <w:ind w:hanging="360" w:left="1146"/>
      </w:pPr>
      <w:rPr>
        <w:rFonts w:ascii="Symbol" w:hAnsi="Symbol"/>
      </w:rPr>
    </w:lvl>
    <w:lvl w:ilvl="1" w:tplc="7CCE3602">
      <w:start w:val="1"/>
      <w:numFmt w:val="bullet"/>
      <w:suff w:val="tab"/>
      <w:lvlText w:val="o"/>
      <w:lvlJc w:val="left"/>
      <w:pPr>
        <w:ind w:hanging="360" w:left="1866"/>
      </w:pPr>
      <w:rPr>
        <w:rFonts w:ascii="Courier New" w:hAnsi="Courier New"/>
      </w:rPr>
    </w:lvl>
    <w:lvl w:ilvl="2" w:tplc="0DE21173">
      <w:start w:val="1"/>
      <w:numFmt w:val="bullet"/>
      <w:suff w:val="tab"/>
      <w:lvlText w:val=""/>
      <w:lvlJc w:val="left"/>
      <w:pPr>
        <w:ind w:hanging="360" w:left="2586"/>
      </w:pPr>
      <w:rPr>
        <w:rFonts w:ascii="Wingdings" w:hAnsi="Wingdings"/>
      </w:rPr>
    </w:lvl>
    <w:lvl w:ilvl="3" w:tplc="1AC277F5">
      <w:start w:val="1"/>
      <w:numFmt w:val="bullet"/>
      <w:suff w:val="tab"/>
      <w:lvlText w:val=""/>
      <w:lvlJc w:val="left"/>
      <w:pPr>
        <w:ind w:hanging="360" w:left="3306"/>
      </w:pPr>
      <w:rPr>
        <w:rFonts w:ascii="Symbol" w:hAnsi="Symbol"/>
      </w:rPr>
    </w:lvl>
    <w:lvl w:ilvl="4" w:tplc="4D7D3CCD">
      <w:start w:val="1"/>
      <w:numFmt w:val="bullet"/>
      <w:suff w:val="tab"/>
      <w:lvlText w:val="o"/>
      <w:lvlJc w:val="left"/>
      <w:pPr>
        <w:ind w:hanging="360" w:left="4026"/>
      </w:pPr>
      <w:rPr>
        <w:rFonts w:ascii="Courier New" w:hAnsi="Courier New"/>
      </w:rPr>
    </w:lvl>
    <w:lvl w:ilvl="5" w:tplc="73E064DE">
      <w:start w:val="1"/>
      <w:numFmt w:val="bullet"/>
      <w:suff w:val="tab"/>
      <w:lvlText w:val=""/>
      <w:lvlJc w:val="left"/>
      <w:pPr>
        <w:ind w:hanging="360" w:left="4746"/>
      </w:pPr>
      <w:rPr>
        <w:rFonts w:ascii="Wingdings" w:hAnsi="Wingdings"/>
      </w:rPr>
    </w:lvl>
    <w:lvl w:ilvl="6" w:tplc="03145423">
      <w:start w:val="1"/>
      <w:numFmt w:val="bullet"/>
      <w:suff w:val="tab"/>
      <w:lvlText w:val=""/>
      <w:lvlJc w:val="left"/>
      <w:pPr>
        <w:ind w:hanging="360" w:left="5466"/>
      </w:pPr>
      <w:rPr>
        <w:rFonts w:ascii="Symbol" w:hAnsi="Symbol"/>
      </w:rPr>
    </w:lvl>
    <w:lvl w:ilvl="7" w:tplc="75E98751">
      <w:start w:val="1"/>
      <w:numFmt w:val="bullet"/>
      <w:suff w:val="tab"/>
      <w:lvlText w:val="o"/>
      <w:lvlJc w:val="left"/>
      <w:pPr>
        <w:ind w:hanging="360" w:left="6186"/>
      </w:pPr>
      <w:rPr>
        <w:rFonts w:ascii="Courier New" w:hAnsi="Courier New"/>
      </w:rPr>
    </w:lvl>
    <w:lvl w:ilvl="8" w:tplc="4A0B2460">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3A2D6EC1">
      <w:start w:val="0"/>
      <w:numFmt w:val="bullet"/>
      <w:suff w:val="tab"/>
      <w:lvlText w:val="-"/>
      <w:lvlJc w:val="left"/>
      <w:pPr>
        <w:ind w:hanging="360" w:left="720"/>
        <w:tabs>
          <w:tab w:val="left" w:pos="720" w:leader="none"/>
        </w:tabs>
      </w:pPr>
      <w:rPr>
        <w:rFonts w:ascii="Times New Roman" w:hAnsi="Times New Roman"/>
      </w:rPr>
    </w:lvl>
    <w:lvl w:ilvl="1" w:tplc="51BEFB10">
      <w:start w:val="1"/>
      <w:numFmt w:val="bullet"/>
      <w:suff w:val="tab"/>
      <w:lvlText w:val="o"/>
      <w:lvlJc w:val="left"/>
      <w:pPr>
        <w:ind w:hanging="360" w:left="1440"/>
        <w:tabs>
          <w:tab w:val="left" w:pos="1440" w:leader="none"/>
        </w:tabs>
      </w:pPr>
      <w:rPr>
        <w:rFonts w:ascii="Courier New" w:hAnsi="Courier New"/>
      </w:rPr>
    </w:lvl>
    <w:lvl w:ilvl="2" w:tplc="043A343C">
      <w:start w:val="1"/>
      <w:numFmt w:val="bullet"/>
      <w:suff w:val="tab"/>
      <w:lvlText w:val=""/>
      <w:lvlJc w:val="left"/>
      <w:pPr>
        <w:ind w:hanging="360" w:left="2160"/>
        <w:tabs>
          <w:tab w:val="left" w:pos="2160" w:leader="none"/>
        </w:tabs>
      </w:pPr>
      <w:rPr>
        <w:rFonts w:ascii="Wingdings" w:hAnsi="Wingdings"/>
      </w:rPr>
    </w:lvl>
    <w:lvl w:ilvl="3" w:tplc="5872B307">
      <w:start w:val="1"/>
      <w:numFmt w:val="bullet"/>
      <w:suff w:val="tab"/>
      <w:lvlText w:val=""/>
      <w:lvlJc w:val="left"/>
      <w:pPr>
        <w:ind w:hanging="360" w:left="2880"/>
        <w:tabs>
          <w:tab w:val="left" w:pos="2880" w:leader="none"/>
        </w:tabs>
      </w:pPr>
      <w:rPr>
        <w:rFonts w:ascii="Symbol" w:hAnsi="Symbol"/>
      </w:rPr>
    </w:lvl>
    <w:lvl w:ilvl="4" w:tplc="0F66D4F4">
      <w:start w:val="1"/>
      <w:numFmt w:val="bullet"/>
      <w:suff w:val="tab"/>
      <w:lvlText w:val="o"/>
      <w:lvlJc w:val="left"/>
      <w:pPr>
        <w:ind w:hanging="360" w:left="3600"/>
        <w:tabs>
          <w:tab w:val="left" w:pos="3600" w:leader="none"/>
        </w:tabs>
      </w:pPr>
      <w:rPr>
        <w:rFonts w:ascii="Courier New" w:hAnsi="Courier New"/>
      </w:rPr>
    </w:lvl>
    <w:lvl w:ilvl="5" w:tplc="3D279435">
      <w:start w:val="1"/>
      <w:numFmt w:val="bullet"/>
      <w:suff w:val="tab"/>
      <w:lvlText w:val=""/>
      <w:lvlJc w:val="left"/>
      <w:pPr>
        <w:ind w:hanging="360" w:left="4320"/>
        <w:tabs>
          <w:tab w:val="left" w:pos="4320" w:leader="none"/>
        </w:tabs>
      </w:pPr>
      <w:rPr>
        <w:rFonts w:ascii="Wingdings" w:hAnsi="Wingdings"/>
      </w:rPr>
    </w:lvl>
    <w:lvl w:ilvl="6" w:tplc="6A720B6A">
      <w:start w:val="1"/>
      <w:numFmt w:val="bullet"/>
      <w:suff w:val="tab"/>
      <w:lvlText w:val=""/>
      <w:lvlJc w:val="left"/>
      <w:pPr>
        <w:ind w:hanging="360" w:left="5040"/>
        <w:tabs>
          <w:tab w:val="left" w:pos="5040" w:leader="none"/>
        </w:tabs>
      </w:pPr>
      <w:rPr>
        <w:rFonts w:ascii="Symbol" w:hAnsi="Symbol"/>
      </w:rPr>
    </w:lvl>
    <w:lvl w:ilvl="7" w:tplc="7F4ACDB9">
      <w:start w:val="1"/>
      <w:numFmt w:val="bullet"/>
      <w:suff w:val="tab"/>
      <w:lvlText w:val="o"/>
      <w:lvlJc w:val="left"/>
      <w:pPr>
        <w:ind w:hanging="360" w:left="5760"/>
        <w:tabs>
          <w:tab w:val="left" w:pos="5760" w:leader="none"/>
        </w:tabs>
      </w:pPr>
      <w:rPr>
        <w:rFonts w:ascii="Courier New" w:hAnsi="Courier New"/>
      </w:rPr>
    </w:lvl>
    <w:lvl w:ilvl="8" w:tplc="6AF469B3">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57FEC795">
      <w:start w:val="1"/>
      <w:numFmt w:val="bullet"/>
      <w:suff w:val="tab"/>
      <w:lvlText w:val=""/>
      <w:lvlJc w:val="left"/>
      <w:pPr>
        <w:ind w:hanging="360" w:left="1146"/>
      </w:pPr>
      <w:rPr>
        <w:rFonts w:ascii="Symbol" w:hAnsi="Symbol"/>
      </w:rPr>
    </w:lvl>
    <w:lvl w:ilvl="1" w:tplc="5AFF5398">
      <w:start w:val="1"/>
      <w:numFmt w:val="bullet"/>
      <w:suff w:val="tab"/>
      <w:lvlText w:val="o"/>
      <w:lvlJc w:val="left"/>
      <w:pPr>
        <w:ind w:hanging="360" w:left="1866"/>
      </w:pPr>
      <w:rPr>
        <w:rFonts w:ascii="Courier New" w:hAnsi="Courier New"/>
      </w:rPr>
    </w:lvl>
    <w:lvl w:ilvl="2" w:tplc="7F94C166">
      <w:start w:val="1"/>
      <w:numFmt w:val="bullet"/>
      <w:suff w:val="tab"/>
      <w:lvlText w:val=""/>
      <w:lvlJc w:val="left"/>
      <w:pPr>
        <w:ind w:hanging="360" w:left="2586"/>
      </w:pPr>
      <w:rPr>
        <w:rFonts w:ascii="Wingdings" w:hAnsi="Wingdings"/>
      </w:rPr>
    </w:lvl>
    <w:lvl w:ilvl="3" w:tplc="0E0BDB21">
      <w:start w:val="1"/>
      <w:numFmt w:val="bullet"/>
      <w:suff w:val="tab"/>
      <w:lvlText w:val=""/>
      <w:lvlJc w:val="left"/>
      <w:pPr>
        <w:ind w:hanging="360" w:left="3306"/>
      </w:pPr>
      <w:rPr>
        <w:rFonts w:ascii="Symbol" w:hAnsi="Symbol"/>
      </w:rPr>
    </w:lvl>
    <w:lvl w:ilvl="4" w:tplc="33BA62A7">
      <w:start w:val="1"/>
      <w:numFmt w:val="bullet"/>
      <w:suff w:val="tab"/>
      <w:lvlText w:val="o"/>
      <w:lvlJc w:val="left"/>
      <w:pPr>
        <w:ind w:hanging="360" w:left="4026"/>
      </w:pPr>
      <w:rPr>
        <w:rFonts w:ascii="Courier New" w:hAnsi="Courier New"/>
      </w:rPr>
    </w:lvl>
    <w:lvl w:ilvl="5" w:tplc="2E542A60">
      <w:start w:val="1"/>
      <w:numFmt w:val="bullet"/>
      <w:suff w:val="tab"/>
      <w:lvlText w:val=""/>
      <w:lvlJc w:val="left"/>
      <w:pPr>
        <w:ind w:hanging="360" w:left="4746"/>
      </w:pPr>
      <w:rPr>
        <w:rFonts w:ascii="Wingdings" w:hAnsi="Wingdings"/>
      </w:rPr>
    </w:lvl>
    <w:lvl w:ilvl="6" w:tplc="21144D8B">
      <w:start w:val="1"/>
      <w:numFmt w:val="bullet"/>
      <w:suff w:val="tab"/>
      <w:lvlText w:val=""/>
      <w:lvlJc w:val="left"/>
      <w:pPr>
        <w:ind w:hanging="360" w:left="5466"/>
      </w:pPr>
      <w:rPr>
        <w:rFonts w:ascii="Symbol" w:hAnsi="Symbol"/>
      </w:rPr>
    </w:lvl>
    <w:lvl w:ilvl="7" w:tplc="4AA6F57B">
      <w:start w:val="1"/>
      <w:numFmt w:val="bullet"/>
      <w:suff w:val="tab"/>
      <w:lvlText w:val="o"/>
      <w:lvlJc w:val="left"/>
      <w:pPr>
        <w:ind w:hanging="360" w:left="6186"/>
      </w:pPr>
      <w:rPr>
        <w:rFonts w:ascii="Courier New" w:hAnsi="Courier New"/>
      </w:rPr>
    </w:lvl>
    <w:lvl w:ilvl="8" w:tplc="428B4D5B">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07B37BEE">
      <w:start w:val="1"/>
      <w:numFmt w:val="bullet"/>
      <w:suff w:val="tab"/>
      <w:lvlText w:val=""/>
      <w:lvlJc w:val="left"/>
      <w:pPr>
        <w:ind w:hanging="360" w:left="720"/>
        <w:tabs>
          <w:tab w:val="left" w:pos="720" w:leader="none"/>
        </w:tabs>
      </w:pPr>
      <w:rPr>
        <w:rFonts w:ascii="Symbol" w:hAnsi="Symbol"/>
      </w:rPr>
    </w:lvl>
    <w:lvl w:ilvl="1" w:tplc="34F823D9">
      <w:start w:val="1"/>
      <w:numFmt w:val="bullet"/>
      <w:suff w:val="tab"/>
      <w:lvlText w:val="o"/>
      <w:lvlJc w:val="left"/>
      <w:pPr>
        <w:ind w:hanging="360" w:left="1440"/>
        <w:tabs>
          <w:tab w:val="left" w:pos="1440" w:leader="none"/>
        </w:tabs>
      </w:pPr>
      <w:rPr>
        <w:rFonts w:ascii="Courier New" w:hAnsi="Courier New"/>
      </w:rPr>
    </w:lvl>
    <w:lvl w:ilvl="2" w:tplc="398E9E74">
      <w:start w:val="1"/>
      <w:numFmt w:val="bullet"/>
      <w:suff w:val="tab"/>
      <w:lvlText w:val=""/>
      <w:lvlJc w:val="left"/>
      <w:pPr>
        <w:ind w:hanging="360" w:left="2160"/>
        <w:tabs>
          <w:tab w:val="left" w:pos="2160" w:leader="none"/>
        </w:tabs>
      </w:pPr>
      <w:rPr>
        <w:rFonts w:ascii="Wingdings" w:hAnsi="Wingdings"/>
      </w:rPr>
    </w:lvl>
    <w:lvl w:ilvl="3" w:tplc="2BDE7FE8">
      <w:start w:val="1"/>
      <w:numFmt w:val="bullet"/>
      <w:suff w:val="tab"/>
      <w:lvlText w:val=""/>
      <w:lvlJc w:val="left"/>
      <w:pPr>
        <w:ind w:hanging="360" w:left="2880"/>
        <w:tabs>
          <w:tab w:val="left" w:pos="2880" w:leader="none"/>
        </w:tabs>
      </w:pPr>
      <w:rPr>
        <w:rFonts w:ascii="Symbol" w:hAnsi="Symbol"/>
      </w:rPr>
    </w:lvl>
    <w:lvl w:ilvl="4" w:tplc="75B29D6A">
      <w:start w:val="1"/>
      <w:numFmt w:val="bullet"/>
      <w:suff w:val="tab"/>
      <w:lvlText w:val="o"/>
      <w:lvlJc w:val="left"/>
      <w:pPr>
        <w:ind w:hanging="360" w:left="3600"/>
        <w:tabs>
          <w:tab w:val="left" w:pos="3600" w:leader="none"/>
        </w:tabs>
      </w:pPr>
      <w:rPr>
        <w:rFonts w:ascii="Courier New" w:hAnsi="Courier New"/>
      </w:rPr>
    </w:lvl>
    <w:lvl w:ilvl="5" w:tplc="78D4F462">
      <w:start w:val="1"/>
      <w:numFmt w:val="bullet"/>
      <w:suff w:val="tab"/>
      <w:lvlText w:val=""/>
      <w:lvlJc w:val="left"/>
      <w:pPr>
        <w:ind w:hanging="360" w:left="4320"/>
        <w:tabs>
          <w:tab w:val="left" w:pos="4320" w:leader="none"/>
        </w:tabs>
      </w:pPr>
      <w:rPr>
        <w:rFonts w:ascii="Wingdings" w:hAnsi="Wingdings"/>
      </w:rPr>
    </w:lvl>
    <w:lvl w:ilvl="6" w:tplc="0B5359EF">
      <w:start w:val="1"/>
      <w:numFmt w:val="bullet"/>
      <w:suff w:val="tab"/>
      <w:lvlText w:val=""/>
      <w:lvlJc w:val="left"/>
      <w:pPr>
        <w:ind w:hanging="360" w:left="5040"/>
        <w:tabs>
          <w:tab w:val="left" w:pos="5040" w:leader="none"/>
        </w:tabs>
      </w:pPr>
      <w:rPr>
        <w:rFonts w:ascii="Symbol" w:hAnsi="Symbol"/>
      </w:rPr>
    </w:lvl>
    <w:lvl w:ilvl="7" w:tplc="4445DBE6">
      <w:start w:val="1"/>
      <w:numFmt w:val="bullet"/>
      <w:suff w:val="tab"/>
      <w:lvlText w:val="o"/>
      <w:lvlJc w:val="left"/>
      <w:pPr>
        <w:ind w:hanging="360" w:left="5760"/>
        <w:tabs>
          <w:tab w:val="left" w:pos="5760" w:leader="none"/>
        </w:tabs>
      </w:pPr>
      <w:rPr>
        <w:rFonts w:ascii="Courier New" w:hAnsi="Courier New"/>
      </w:rPr>
    </w:lvl>
    <w:lvl w:ilvl="8" w:tplc="112C534C">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708D1C66">
      <w:start w:val="1"/>
      <w:numFmt w:val="bullet"/>
      <w:suff w:val="tab"/>
      <w:lvlText w:val=""/>
      <w:lvlJc w:val="left"/>
      <w:pPr>
        <w:ind w:hanging="360" w:left="936"/>
      </w:pPr>
      <w:rPr>
        <w:rFonts w:ascii="Symbol" w:hAnsi="Symbol"/>
      </w:rPr>
    </w:lvl>
    <w:lvl w:ilvl="1" w:tplc="174B44C7">
      <w:start w:val="1"/>
      <w:numFmt w:val="bullet"/>
      <w:suff w:val="tab"/>
      <w:lvlText w:val="o"/>
      <w:lvlJc w:val="left"/>
      <w:pPr>
        <w:ind w:hanging="360" w:left="1656"/>
      </w:pPr>
      <w:rPr>
        <w:rFonts w:ascii="Courier New" w:hAnsi="Courier New"/>
      </w:rPr>
    </w:lvl>
    <w:lvl w:ilvl="2" w:tplc="5237435A">
      <w:start w:val="1"/>
      <w:numFmt w:val="bullet"/>
      <w:suff w:val="tab"/>
      <w:lvlText w:val=""/>
      <w:lvlJc w:val="left"/>
      <w:pPr>
        <w:ind w:hanging="360" w:left="2376"/>
      </w:pPr>
      <w:rPr>
        <w:rFonts w:ascii="Wingdings" w:hAnsi="Wingdings"/>
      </w:rPr>
    </w:lvl>
    <w:lvl w:ilvl="3" w:tplc="1F264487">
      <w:start w:val="1"/>
      <w:numFmt w:val="bullet"/>
      <w:suff w:val="tab"/>
      <w:lvlText w:val=""/>
      <w:lvlJc w:val="left"/>
      <w:pPr>
        <w:ind w:hanging="360" w:left="3096"/>
      </w:pPr>
      <w:rPr>
        <w:rFonts w:ascii="Symbol" w:hAnsi="Symbol"/>
      </w:rPr>
    </w:lvl>
    <w:lvl w:ilvl="4" w:tplc="15F0F59B">
      <w:start w:val="1"/>
      <w:numFmt w:val="bullet"/>
      <w:suff w:val="tab"/>
      <w:lvlText w:val="o"/>
      <w:lvlJc w:val="left"/>
      <w:pPr>
        <w:ind w:hanging="360" w:left="3816"/>
      </w:pPr>
      <w:rPr>
        <w:rFonts w:ascii="Courier New" w:hAnsi="Courier New"/>
      </w:rPr>
    </w:lvl>
    <w:lvl w:ilvl="5" w:tplc="1D19E88E">
      <w:start w:val="1"/>
      <w:numFmt w:val="bullet"/>
      <w:suff w:val="tab"/>
      <w:lvlText w:val=""/>
      <w:lvlJc w:val="left"/>
      <w:pPr>
        <w:ind w:hanging="360" w:left="4536"/>
      </w:pPr>
      <w:rPr>
        <w:rFonts w:ascii="Wingdings" w:hAnsi="Wingdings"/>
      </w:rPr>
    </w:lvl>
    <w:lvl w:ilvl="6" w:tplc="040C63B6">
      <w:start w:val="1"/>
      <w:numFmt w:val="bullet"/>
      <w:suff w:val="tab"/>
      <w:lvlText w:val=""/>
      <w:lvlJc w:val="left"/>
      <w:pPr>
        <w:ind w:hanging="360" w:left="5256"/>
      </w:pPr>
      <w:rPr>
        <w:rFonts w:ascii="Symbol" w:hAnsi="Symbol"/>
      </w:rPr>
    </w:lvl>
    <w:lvl w:ilvl="7" w:tplc="3C006300">
      <w:start w:val="1"/>
      <w:numFmt w:val="bullet"/>
      <w:suff w:val="tab"/>
      <w:lvlText w:val="o"/>
      <w:lvlJc w:val="left"/>
      <w:pPr>
        <w:ind w:hanging="360" w:left="5976"/>
      </w:pPr>
      <w:rPr>
        <w:rFonts w:ascii="Courier New" w:hAnsi="Courier New"/>
      </w:rPr>
    </w:lvl>
    <w:lvl w:ilvl="8" w:tplc="3FCC303C">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2AAFE48D">
      <w:start w:val="0"/>
      <w:numFmt w:val="bullet"/>
      <w:suff w:val="tab"/>
      <w:lvlText w:val="-"/>
      <w:lvlJc w:val="left"/>
      <w:pPr>
        <w:ind w:hanging="360" w:left="936"/>
      </w:pPr>
      <w:rPr>
        <w:rFonts w:ascii="Courier New" w:hAnsi="Courier New"/>
      </w:rPr>
    </w:lvl>
    <w:lvl w:ilvl="1" w:tplc="0540D760">
      <w:start w:val="1"/>
      <w:numFmt w:val="bullet"/>
      <w:suff w:val="tab"/>
      <w:lvlText w:val="o"/>
      <w:lvlJc w:val="left"/>
      <w:pPr>
        <w:ind w:hanging="360" w:left="1656"/>
      </w:pPr>
      <w:rPr>
        <w:rFonts w:ascii="Courier New" w:hAnsi="Courier New"/>
      </w:rPr>
    </w:lvl>
    <w:lvl w:ilvl="2" w:tplc="22286828">
      <w:start w:val="1"/>
      <w:numFmt w:val="bullet"/>
      <w:suff w:val="tab"/>
      <w:lvlText w:val=""/>
      <w:lvlJc w:val="left"/>
      <w:pPr>
        <w:ind w:hanging="360" w:left="2376"/>
      </w:pPr>
      <w:rPr>
        <w:rFonts w:ascii="Wingdings" w:hAnsi="Wingdings"/>
      </w:rPr>
    </w:lvl>
    <w:lvl w:ilvl="3" w:tplc="6A4DD7A1">
      <w:start w:val="1"/>
      <w:numFmt w:val="bullet"/>
      <w:suff w:val="tab"/>
      <w:lvlText w:val=""/>
      <w:lvlJc w:val="left"/>
      <w:pPr>
        <w:ind w:hanging="360" w:left="3096"/>
      </w:pPr>
      <w:rPr>
        <w:rFonts w:ascii="Symbol" w:hAnsi="Symbol"/>
      </w:rPr>
    </w:lvl>
    <w:lvl w:ilvl="4" w:tplc="6DFB0D0C">
      <w:start w:val="1"/>
      <w:numFmt w:val="bullet"/>
      <w:suff w:val="tab"/>
      <w:lvlText w:val="o"/>
      <w:lvlJc w:val="left"/>
      <w:pPr>
        <w:ind w:hanging="360" w:left="3816"/>
      </w:pPr>
      <w:rPr>
        <w:rFonts w:ascii="Courier New" w:hAnsi="Courier New"/>
      </w:rPr>
    </w:lvl>
    <w:lvl w:ilvl="5" w:tplc="06905BB4">
      <w:start w:val="1"/>
      <w:numFmt w:val="bullet"/>
      <w:suff w:val="tab"/>
      <w:lvlText w:val=""/>
      <w:lvlJc w:val="left"/>
      <w:pPr>
        <w:ind w:hanging="360" w:left="4536"/>
      </w:pPr>
      <w:rPr>
        <w:rFonts w:ascii="Wingdings" w:hAnsi="Wingdings"/>
      </w:rPr>
    </w:lvl>
    <w:lvl w:ilvl="6" w:tplc="42044D76">
      <w:start w:val="1"/>
      <w:numFmt w:val="bullet"/>
      <w:suff w:val="tab"/>
      <w:lvlText w:val=""/>
      <w:lvlJc w:val="left"/>
      <w:pPr>
        <w:ind w:hanging="360" w:left="5256"/>
      </w:pPr>
      <w:rPr>
        <w:rFonts w:ascii="Symbol" w:hAnsi="Symbol"/>
      </w:rPr>
    </w:lvl>
    <w:lvl w:ilvl="7" w:tplc="349B1B4A">
      <w:start w:val="1"/>
      <w:numFmt w:val="bullet"/>
      <w:suff w:val="tab"/>
      <w:lvlText w:val="o"/>
      <w:lvlJc w:val="left"/>
      <w:pPr>
        <w:ind w:hanging="360" w:left="5976"/>
      </w:pPr>
      <w:rPr>
        <w:rFonts w:ascii="Courier New" w:hAnsi="Courier New"/>
      </w:rPr>
    </w:lvl>
    <w:lvl w:ilvl="8" w:tplc="727A6714">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12A5399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2013-11-28T14:08:00Z</dcterms:created>
  <cp:lastModifiedBy>Ethan Puglia</cp:lastModifiedBy>
  <cp:lastPrinted>2013-05-29T16:53:00Z</cp:lastPrinted>
  <dcterms:modified xsi:type="dcterms:W3CDTF">2019-03-28T17:33:16Z</dcterms:modified>
  <cp:revision>4</cp:revision>
  <dc:title>PROYECTO DE ORDENANZA VIOLENCIA FAMILIAR</dc:title>
</cp:coreProperties>
</file>