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3C1B0C8" Type="http://schemas.openxmlformats.org/officeDocument/2006/relationships/officeDocument" Target="/word/document.xml" /><Relationship Id="coreR13C1B0C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0"/>
        <w:jc w:val="center"/>
        <w:rPr>
          <w:rStyle w:val="C3"/>
          <w:rFonts w:ascii="JaneAusten" w:hAnsi="JaneAusten"/>
          <w:b w:val="1"/>
        </w:rPr>
      </w:pPr>
    </w:p>
    <w:p>
      <w:pPr>
        <w:pStyle w:val="P10"/>
        <w:jc w:val="center"/>
        <w:rPr>
          <w:rStyle w:val="C3"/>
          <w:rFonts w:ascii="JaneAusten" w:hAnsi="JaneAusten"/>
          <w:b w:val="1"/>
        </w:rPr>
      </w:pPr>
    </w:p>
    <w:p>
      <w:pPr>
        <w:pStyle w:val="P10"/>
        <w:jc w:val="center"/>
        <w:rPr>
          <w:rStyle w:val="C3"/>
          <w:rFonts w:ascii="JaneAusten" w:hAnsi="JaneAusten"/>
          <w:b w:val="1"/>
        </w:rPr>
      </w:pPr>
    </w:p>
    <w:p>
      <w:pPr>
        <w:pStyle w:val="P10"/>
        <w:jc w:val="center"/>
        <w:rPr>
          <w:rStyle w:val="C3"/>
          <w:rFonts w:ascii="JaneAusten" w:hAnsi="JaneAusten"/>
          <w:b w:val="1"/>
        </w:rPr>
      </w:pPr>
    </w:p>
    <w:p>
      <w:pPr>
        <w:pStyle w:val="P10"/>
        <w:jc w:val="center"/>
        <w:rPr>
          <w:rStyle w:val="C3"/>
          <w:rFonts w:ascii="JaneAusten" w:hAnsi="JaneAusten"/>
          <w:b w:val="1"/>
        </w:rPr>
      </w:pPr>
      <w:r>
        <w:rPr>
          <w:rStyle w:val="C3"/>
          <w:rFonts w:ascii="JaneAusten" w:hAnsi="JaneAusten"/>
          <w:b w:val="1"/>
        </w:rPr>
        <w:t>“2013 AÑO DEL TRIGÉSIMO ANIVERSARIO DE LA RECUPERACIÓN DE LA DEMOCRACIA”</w:t>
      </w:r>
    </w:p>
    <w:p>
      <w:pPr>
        <w:pStyle w:val="P3"/>
        <w:rPr>
          <w:rStyle w:val="C3"/>
        </w:rPr>
      </w:pPr>
    </w:p>
    <w:p>
      <w:pPr>
        <w:pStyle w:val="P3"/>
        <w:rPr>
          <w:rStyle w:val="C3"/>
        </w:rPr>
      </w:pPr>
    </w:p>
    <w:p>
      <w:pPr>
        <w:pStyle w:val="P3"/>
        <w:jc w:val="center"/>
        <w:rPr>
          <w:rStyle w:val="C3"/>
          <w:u w:val="single"/>
        </w:rPr>
      </w:pPr>
      <w:r>
        <w:rPr>
          <w:rStyle w:val="C3"/>
          <w:u w:val="single"/>
        </w:rPr>
        <w:t>ORDENANZA Nº 9664</w:t>
      </w:r>
    </w:p>
    <w:p>
      <w:pPr>
        <w:pStyle w:val="P9"/>
        <w:ind w:hanging="709" w:left="709"/>
        <w:jc w:val="both"/>
        <w:rPr>
          <w:rStyle w:val="C3"/>
          <w:sz w:val="24"/>
        </w:rPr>
      </w:pPr>
    </w:p>
    <w:p>
      <w:pPr>
        <w:tabs>
          <w:tab w:val="left" w:pos="4575" w:leader="none"/>
        </w:tabs>
        <w:ind w:hanging="709" w:left="709"/>
        <w:jc w:val="both"/>
        <w:rPr>
          <w:rStyle w:val="C3"/>
          <w:rFonts w:ascii="Courier New" w:hAnsi="Courier New"/>
          <w:b w:val="1"/>
        </w:rPr>
      </w:pPr>
      <w:r>
        <w:rPr>
          <w:rStyle w:val="C3"/>
          <w:rFonts w:ascii="Courier New" w:hAnsi="Courier New"/>
        </w:rPr>
        <w:t>Visto:</w:t>
      </w:r>
      <w:r>
        <w:rPr>
          <w:rStyle w:val="C3"/>
          <w:rFonts w:ascii="Courier New" w:hAnsi="Courier New"/>
          <w:b w:val="0"/>
        </w:rPr>
        <w:t xml:space="preserve"> El Exp</w:t>
      </w:r>
      <w:r>
        <w:rPr>
          <w:rStyle w:val="C3"/>
          <w:rFonts w:ascii="Courier New" w:hAnsi="Courier New"/>
          <w:b w:val="0"/>
        </w:rPr>
        <w:t>edien</w:t>
      </w:r>
      <w:r>
        <w:rPr>
          <w:rStyle w:val="C3"/>
          <w:rFonts w:ascii="Courier New" w:hAnsi="Courier New"/>
          <w:b w:val="0"/>
        </w:rPr>
        <w:t xml:space="preserve">te Nº 1722/13, iniciado por </w:t>
      </w:r>
      <w:r>
        <w:rPr>
          <w:rStyle w:val="C3"/>
          <w:rFonts w:ascii="Courier New" w:hAnsi="Courier New"/>
          <w:b w:val="0"/>
        </w:rPr>
        <w:t xml:space="preserve">el Sr. </w:t>
      </w:r>
      <w:r>
        <w:rPr>
          <w:rStyle w:val="C3"/>
          <w:rFonts w:ascii="Courier New" w:hAnsi="Courier New"/>
          <w:b w:val="0"/>
        </w:rPr>
        <w:t>Sánchez Enrique, solicitando la pre factibilidad</w:t>
      </w:r>
      <w:r>
        <w:rPr>
          <w:rStyle w:val="C3"/>
          <w:rFonts w:ascii="Courier New" w:hAnsi="Courier New"/>
          <w:b w:val="0"/>
        </w:rPr>
        <w:t>;</w:t>
      </w:r>
      <w:r>
        <w:rPr>
          <w:rStyle w:val="C3"/>
          <w:rFonts w:ascii="Courier New" w:hAnsi="Courier New"/>
          <w:b w:val="0"/>
        </w:rPr>
        <w:t xml:space="preserve"> y  </w:t>
      </w:r>
    </w:p>
    <w:p>
      <w:pPr>
        <w:pStyle w:val="P9"/>
        <w:ind w:hanging="709" w:left="709"/>
        <w:jc w:val="both"/>
        <w:rPr>
          <w:rStyle w:val="C3"/>
          <w:sz w:val="24"/>
        </w:rPr>
      </w:pPr>
    </w:p>
    <w:p>
      <w:pPr>
        <w:pStyle w:val="P9"/>
        <w:ind w:hanging="709" w:left="709"/>
        <w:jc w:val="both"/>
        <w:rPr>
          <w:rStyle w:val="C3"/>
          <w:b w:val="1"/>
          <w:sz w:val="24"/>
        </w:rPr>
      </w:pPr>
    </w:p>
    <w:p>
      <w:pPr>
        <w:pStyle w:val="P9"/>
        <w:ind w:hanging="709" w:left="709"/>
        <w:jc w:val="center"/>
        <w:outlineLvl w:val="0"/>
        <w:rPr>
          <w:rStyle w:val="C3"/>
          <w:b w:val="1"/>
          <w:sz w:val="24"/>
        </w:rPr>
      </w:pPr>
      <w:r>
        <w:rPr>
          <w:rStyle w:val="C3"/>
          <w:b w:val="1"/>
          <w:sz w:val="24"/>
        </w:rPr>
        <w:t>C O N S I D E R A N D O</w:t>
      </w:r>
    </w:p>
    <w:p>
      <w:pPr>
        <w:pStyle w:val="P9"/>
        <w:ind w:hanging="709" w:left="709"/>
        <w:jc w:val="both"/>
        <w:rPr>
          <w:rStyle w:val="C3"/>
          <w:b w:val="1"/>
          <w:sz w:val="24"/>
        </w:rPr>
      </w:pPr>
    </w:p>
    <w:p>
      <w:pPr>
        <w:pStyle w:val="P9"/>
        <w:ind w:left="709"/>
        <w:jc w:val="both"/>
        <w:rPr>
          <w:rStyle w:val="C3"/>
          <w:sz w:val="24"/>
        </w:rPr>
      </w:pPr>
    </w:p>
    <w:p>
      <w:pPr>
        <w:tabs>
          <w:tab w:val="left" w:pos="7950" w:leader="none"/>
        </w:tabs>
        <w:ind w:left="709"/>
        <w:jc w:val="both"/>
        <w:rPr>
          <w:rStyle w:val="C3"/>
          <w:rFonts w:ascii="Courier New" w:hAnsi="Courier New"/>
          <w:b w:val="1"/>
        </w:rPr>
      </w:pPr>
      <w:r>
        <w:rPr>
          <w:rStyle w:val="C3"/>
          <w:rFonts w:ascii="Courier New" w:hAnsi="Courier New"/>
          <w:b w:val="0"/>
        </w:rPr>
        <w:t>Que a fs. 2 el Sr.</w:t>
      </w:r>
      <w:r>
        <w:rPr>
          <w:rStyle w:val="C3"/>
          <w:rFonts w:ascii="Courier New" w:hAnsi="Courier New"/>
          <w:b w:val="0"/>
        </w:rPr>
        <w:t xml:space="preserve"> Sanchez Enrique D</w:t>
      </w:r>
      <w:r>
        <w:rPr>
          <w:rStyle w:val="C3"/>
          <w:rFonts w:ascii="Courier New" w:hAnsi="Courier New"/>
          <w:b w:val="0"/>
        </w:rPr>
        <w:t>.</w:t>
      </w:r>
      <w:r>
        <w:rPr>
          <w:rStyle w:val="C3"/>
          <w:rFonts w:ascii="Courier New" w:hAnsi="Courier New"/>
          <w:b w:val="0"/>
        </w:rPr>
        <w:t>N</w:t>
      </w:r>
      <w:r>
        <w:rPr>
          <w:rStyle w:val="C3"/>
          <w:rFonts w:ascii="Courier New" w:hAnsi="Courier New"/>
          <w:b w:val="0"/>
        </w:rPr>
        <w:t>.</w:t>
      </w:r>
      <w:r>
        <w:rPr>
          <w:rStyle w:val="C3"/>
          <w:rFonts w:ascii="Courier New" w:hAnsi="Courier New"/>
          <w:b w:val="0"/>
        </w:rPr>
        <w:t>I</w:t>
      </w:r>
      <w:r>
        <w:rPr>
          <w:rStyle w:val="C3"/>
          <w:rFonts w:ascii="Courier New" w:hAnsi="Courier New"/>
          <w:b w:val="0"/>
        </w:rPr>
        <w:t>.</w:t>
      </w:r>
      <w:r>
        <w:rPr>
          <w:rStyle w:val="C3"/>
          <w:rFonts w:ascii="Courier New" w:hAnsi="Courier New"/>
          <w:b w:val="0"/>
        </w:rPr>
        <w:t xml:space="preserve"> Nº 6</w:t>
      </w:r>
      <w:r>
        <w:rPr>
          <w:rStyle w:val="C3"/>
          <w:rFonts w:ascii="Courier New" w:hAnsi="Courier New"/>
          <w:b w:val="0"/>
        </w:rPr>
        <w:t>.</w:t>
      </w:r>
      <w:r>
        <w:rPr>
          <w:rStyle w:val="C3"/>
          <w:rFonts w:ascii="Courier New" w:hAnsi="Courier New"/>
          <w:b w:val="0"/>
        </w:rPr>
        <w:t>439</w:t>
      </w:r>
      <w:r>
        <w:rPr>
          <w:rStyle w:val="C3"/>
          <w:rFonts w:ascii="Courier New" w:hAnsi="Courier New"/>
          <w:b w:val="0"/>
        </w:rPr>
        <w:t>.</w:t>
      </w:r>
      <w:r>
        <w:rPr>
          <w:rStyle w:val="C3"/>
          <w:rFonts w:ascii="Courier New" w:hAnsi="Courier New"/>
          <w:b w:val="0"/>
        </w:rPr>
        <w:t>057, solicita la pre factibilidad para construir un galpón (depósito) utilizando las paredes existentes de la cancha de paddle, ejecutadas hace varios años, sin dejar retiros sobre la medianera sur y este, en calle Paseo de Los Eucaliptus de Barrio Lalahenes;</w:t>
      </w:r>
    </w:p>
    <w:p>
      <w:pPr>
        <w:tabs>
          <w:tab w:val="left" w:pos="7950" w:leader="none"/>
        </w:tabs>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Que a fs. 3 existe un Plano de</w:t>
      </w:r>
      <w:r>
        <w:rPr>
          <w:rStyle w:val="C3"/>
          <w:rFonts w:ascii="Courier New" w:hAnsi="Courier New"/>
          <w:b w:val="0"/>
        </w:rPr>
        <w:t xml:space="preserve"> Planta General y Proyecto Tinglado;</w:t>
      </w:r>
    </w:p>
    <w:p>
      <w:pPr>
        <w:tabs>
          <w:tab w:val="left" w:pos="7950" w:leader="none"/>
        </w:tabs>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Que a fs. 4 a 6 se adjuntan fotos de la propiedad, del entorno y de la cancha sobre la cual se emplazaría el depósito;</w:t>
      </w:r>
    </w:p>
    <w:p>
      <w:pPr>
        <w:tabs>
          <w:tab w:val="left" w:pos="7950" w:leader="none"/>
        </w:tabs>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 xml:space="preserve">Que a fs. 6 </w:t>
      </w:r>
      <w:r>
        <w:rPr>
          <w:rStyle w:val="C3"/>
          <w:rFonts w:ascii="Courier New" w:hAnsi="Courier New"/>
          <w:b w:val="0"/>
        </w:rPr>
        <w:t>vuelta</w:t>
      </w:r>
      <w:r>
        <w:rPr>
          <w:rStyle w:val="C3"/>
          <w:rFonts w:ascii="Courier New" w:hAnsi="Courier New"/>
          <w:b w:val="0"/>
        </w:rPr>
        <w:t xml:space="preserve"> la Oficina de Catastro informa que el lote en cuestión tiene la sig</w:t>
      </w:r>
      <w:r>
        <w:rPr>
          <w:rStyle w:val="C3"/>
          <w:rFonts w:ascii="Courier New" w:hAnsi="Courier New"/>
          <w:b w:val="0"/>
        </w:rPr>
        <w:t>uiente designación catastral: 3</w:t>
      </w:r>
      <w:r>
        <w:rPr>
          <w:rStyle w:val="C3"/>
          <w:rFonts w:ascii="Courier New" w:hAnsi="Courier New"/>
          <w:b w:val="0"/>
        </w:rPr>
        <w:t>-1-348-001 a nombre de Sánchez Enrique Fernando, C</w:t>
      </w:r>
      <w:r>
        <w:rPr>
          <w:rStyle w:val="C3"/>
          <w:rFonts w:ascii="Courier New" w:hAnsi="Courier New"/>
          <w:b w:val="0"/>
        </w:rPr>
        <w:t>uen</w:t>
      </w:r>
      <w:r>
        <w:rPr>
          <w:rStyle w:val="C3"/>
          <w:rFonts w:ascii="Courier New" w:hAnsi="Courier New"/>
          <w:b w:val="0"/>
        </w:rPr>
        <w:t>ta Municipal Nº 9118 y se designa como Lote 1 de la Mza. Of. 3;</w:t>
      </w:r>
    </w:p>
    <w:p>
      <w:pPr>
        <w:tabs>
          <w:tab w:val="left" w:pos="7950" w:leader="none"/>
        </w:tabs>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Que a fs. 9 el Área de Planeamiento informa que según lo establecido por la Ordenanza Nº 8547 en el Art. 212 para la Zona Residencial Jardín Villa Parque Lalahenes, con respecto a la Ocupación del Suelo, el proyecto de construcción no cumple los Retiros Mínimos en lotes con frentes a dos calles, no cumple retiro de fondo 0,00 m (permitido 4,00m) y considera factible que se autorice lo solicitado;</w:t>
      </w:r>
    </w:p>
    <w:p>
      <w:pPr>
        <w:tabs>
          <w:tab w:val="left" w:pos="7950" w:leader="none"/>
        </w:tabs>
        <w:jc w:val="both"/>
        <w:rPr>
          <w:rStyle w:val="C3"/>
          <w:rFonts w:ascii="Courier New" w:hAnsi="Courier New"/>
          <w:b w:val="1"/>
        </w:rPr>
      </w:pPr>
    </w:p>
    <w:p>
      <w:pPr>
        <w:pStyle w:val="P9"/>
        <w:jc w:val="right"/>
        <w:rPr>
          <w:rStyle w:val="C3"/>
          <w:sz w:val="24"/>
        </w:rPr>
      </w:pPr>
      <w:r>
        <w:rPr>
          <w:rStyle w:val="C3"/>
          <w:sz w:val="24"/>
        </w:rPr>
        <w:t>...///</w:t>
      </w:r>
    </w:p>
    <w:p>
      <w:pPr>
        <w:tabs>
          <w:tab w:val="left" w:pos="7950" w:leader="none"/>
        </w:tabs>
        <w:ind w:left="709"/>
        <w:jc w:val="right"/>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0"/>
        </w:rPr>
        <w:t>...///2.-</w:t>
      </w:r>
    </w:p>
    <w:p>
      <w:pPr>
        <w:tabs>
          <w:tab w:val="left" w:pos="7950" w:leader="none"/>
        </w:tabs>
        <w:ind w:left="709"/>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 xml:space="preserve">Que a fs. 11 la Secretaría de Obras Públicos informa entre otros considerandos: que se trata de una construcción propuesta, sobre otra que ya fue construida sobre medianera, lo que no estaba normado con anterioridad a la Ordenanza Nº 8547; que esta construcción, no modificaría el estado actual de ocupación, solo agregaría una cubierta al mismo; que el incremento de superficie cubierta del lote no superaría el FOS límite establecido por el Art. 212 de la Ordenanza Nº 8547; que en relación al </w:t>
      </w:r>
      <w:r>
        <w:rPr>
          <w:rStyle w:val="C3"/>
          <w:rFonts w:ascii="Courier New" w:hAnsi="Courier New"/>
          <w:b w:val="0"/>
        </w:rPr>
        <w:t>retiro mínimo de fondos</w:t>
      </w:r>
      <w:r>
        <w:rPr>
          <w:rStyle w:val="C3"/>
          <w:rFonts w:ascii="Courier New" w:hAnsi="Courier New"/>
          <w:b w:val="0"/>
        </w:rPr>
        <w:t xml:space="preserve"> el mismo en realidad, dada la posición de la parcela, lote en esquina, el retiro de fondo  resulta ser un retiro lateral  que no afecta la preservación de un  corazón de manzana, por lo que  la Secretaría de Obras  Públicas  sugiere autorizar la construcción por vía de la excepción;</w:t>
      </w:r>
    </w:p>
    <w:p>
      <w:pPr>
        <w:pStyle w:val="P9"/>
        <w:ind w:left="709"/>
        <w:jc w:val="both"/>
        <w:rPr>
          <w:rStyle w:val="C3"/>
          <w:sz w:val="24"/>
        </w:rPr>
      </w:pPr>
    </w:p>
    <w:p>
      <w:pPr>
        <w:pStyle w:val="P9"/>
        <w:ind w:left="709"/>
        <w:jc w:val="both"/>
        <w:rPr>
          <w:rStyle w:val="C3"/>
          <w:sz w:val="24"/>
        </w:rPr>
      </w:pPr>
      <w:r>
        <w:rPr>
          <w:rStyle w:val="C3"/>
          <w:sz w:val="24"/>
        </w:rPr>
        <w:t>Que evaluado el expediente por Comisión de Obras y Servicios Públicos la misma emite despacho favorable, aprobándose por unanimidad en sesión del día 18 de diciembre de 2013.</w:t>
      </w:r>
    </w:p>
    <w:p>
      <w:pPr>
        <w:pStyle w:val="P9"/>
        <w:ind w:left="709"/>
        <w:jc w:val="both"/>
        <w:rPr>
          <w:rStyle w:val="C3"/>
          <w:sz w:val="24"/>
        </w:rPr>
      </w:pPr>
    </w:p>
    <w:p>
      <w:pPr>
        <w:pStyle w:val="P9"/>
        <w:jc w:val="both"/>
        <w:rPr>
          <w:rStyle w:val="C3"/>
          <w:sz w:val="24"/>
        </w:rPr>
      </w:pPr>
    </w:p>
    <w:p>
      <w:pPr>
        <w:pStyle w:val="P9"/>
        <w:ind w:left="709"/>
        <w:jc w:val="both"/>
        <w:rPr>
          <w:rStyle w:val="C3"/>
          <w:sz w:val="24"/>
        </w:rPr>
      </w:pPr>
    </w:p>
    <w:p>
      <w:pPr>
        <w:pStyle w:val="P9"/>
        <w:ind w:firstLine="710" w:left="708"/>
        <w:jc w:val="both"/>
        <w:rPr>
          <w:rStyle w:val="C3"/>
          <w:b w:val="1"/>
          <w:sz w:val="24"/>
        </w:rPr>
      </w:pPr>
      <w:r>
        <w:rPr>
          <w:rStyle w:val="C3"/>
          <w:b w:val="1"/>
          <w:sz w:val="24"/>
        </w:rPr>
        <w:t>EL HONORABLE CONCEJO DELIBERANTE DE LA CIUDAD DE</w:t>
      </w:r>
    </w:p>
    <w:p>
      <w:pPr>
        <w:pStyle w:val="P9"/>
        <w:ind w:left="709"/>
        <w:jc w:val="both"/>
        <w:rPr>
          <w:rStyle w:val="C3"/>
          <w:b w:val="1"/>
          <w:sz w:val="24"/>
        </w:rPr>
      </w:pPr>
    </w:p>
    <w:p>
      <w:pPr>
        <w:pStyle w:val="P9"/>
        <w:ind w:left="1276"/>
        <w:jc w:val="both"/>
        <w:rPr>
          <w:rStyle w:val="C3"/>
          <w:b w:val="1"/>
          <w:sz w:val="24"/>
        </w:rPr>
      </w:pPr>
      <w:r>
        <w:rPr>
          <w:rStyle w:val="C3"/>
          <w:b w:val="1"/>
          <w:sz w:val="24"/>
        </w:rPr>
        <w:t xml:space="preserve">   ALTA GRACIA SANCIONA CON FUERZA DE ORDENANZA</w:t>
      </w:r>
    </w:p>
    <w:p>
      <w:pPr>
        <w:pStyle w:val="P8"/>
        <w:jc w:val="both"/>
        <w:outlineLvl w:val="0"/>
        <w:rPr>
          <w:rStyle w:val="C3"/>
          <w:rFonts w:ascii="Courier New" w:hAnsi="Courier New"/>
          <w:b w:val="1"/>
          <w:u w:val="single"/>
        </w:rPr>
      </w:pPr>
    </w:p>
    <w:p>
      <w:pPr>
        <w:pStyle w:val="P8"/>
        <w:jc w:val="both"/>
        <w:outlineLvl w:val="0"/>
        <w:rPr>
          <w:rStyle w:val="C3"/>
          <w:rFonts w:ascii="Courier New" w:hAnsi="Courier New"/>
        </w:rPr>
      </w:pPr>
    </w:p>
    <w:p>
      <w:pPr>
        <w:pStyle w:val="P7"/>
        <w:tabs>
          <w:tab w:val="clear" w:pos="4252" w:leader="none"/>
          <w:tab w:val="clear" w:pos="8504" w:leader="none"/>
        </w:tabs>
        <w:jc w:val="both"/>
        <w:rPr>
          <w:rStyle w:val="C3"/>
          <w:rFonts w:ascii="Courier New" w:hAnsi="Courier New"/>
          <w:b w:val="1"/>
          <w:u w:val="single"/>
        </w:rPr>
      </w:pPr>
    </w:p>
    <w:p>
      <w:pPr>
        <w:tabs>
          <w:tab w:val="left" w:pos="7950" w:leader="none"/>
        </w:tabs>
        <w:ind w:hanging="426" w:left="426"/>
        <w:jc w:val="both"/>
        <w:rPr>
          <w:rStyle w:val="C3"/>
          <w:rFonts w:ascii="Courier New" w:hAnsi="Courier New"/>
          <w:b w:val="1"/>
        </w:rPr>
      </w:pPr>
      <w:r>
        <w:rPr>
          <w:rStyle w:val="C3"/>
          <w:rFonts w:ascii="Courier New" w:hAnsi="Courier New"/>
          <w:u w:val="single"/>
        </w:rPr>
        <w:t>Art.1</w:t>
      </w:r>
      <w:r>
        <w:rPr>
          <w:rStyle w:val="C3"/>
          <w:rFonts w:ascii="Courier New" w:hAnsi="Courier New"/>
        </w:rPr>
        <w:t>: AUTORIZAR</w:t>
      </w:r>
      <w:r>
        <w:rPr>
          <w:rStyle w:val="C3"/>
          <w:rFonts w:ascii="Courier New" w:hAnsi="Courier New"/>
          <w:b w:val="0"/>
        </w:rPr>
        <w:t xml:space="preserve"> la construcción sin el cumplimiento del art. 212 (Ocupación del Suelo – Retiros mínimos de fondo) de la Ordenanza Nº 8547, en  el lote  con la siguiente designación catastral: 3-1-348-001 - Lote 1 de la Mza.  Of. 3.-</w:t>
      </w:r>
    </w:p>
    <w:p>
      <w:pPr>
        <w:tabs>
          <w:tab w:val="left" w:pos="7950" w:leader="none"/>
        </w:tabs>
        <w:ind w:hanging="426" w:left="426"/>
        <w:jc w:val="both"/>
        <w:rPr>
          <w:rStyle w:val="C3"/>
          <w:rFonts w:ascii="Courier New" w:hAnsi="Courier New"/>
          <w:b w:val="1"/>
        </w:rPr>
      </w:pPr>
    </w:p>
    <w:p>
      <w:pPr>
        <w:pStyle w:val="P7"/>
        <w:tabs>
          <w:tab w:val="clear" w:pos="4252" w:leader="none"/>
          <w:tab w:val="clear" w:pos="8504" w:leader="none"/>
        </w:tabs>
        <w:ind w:hanging="426" w:left="426"/>
        <w:rPr>
          <w:rStyle w:val="C3"/>
          <w:rFonts w:ascii="Courier New" w:hAnsi="Courier New"/>
          <w:b w:val="1"/>
          <w:u w:val="single"/>
        </w:rPr>
      </w:pPr>
    </w:p>
    <w:p>
      <w:pPr>
        <w:pStyle w:val="P7"/>
        <w:tabs>
          <w:tab w:val="clear" w:pos="4252" w:leader="none"/>
          <w:tab w:val="clear" w:pos="8504" w:leader="none"/>
        </w:tabs>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color w:val="000000"/>
        </w:rPr>
        <w:t>PROTOCOLICESE</w:t>
      </w:r>
      <w:r>
        <w:rPr>
          <w:rStyle w:val="C3"/>
          <w:rFonts w:ascii="Courier New" w:hAnsi="Courier New"/>
          <w:color w:val="000000"/>
        </w:rPr>
        <w:t xml:space="preserve">, comuníquese, publíquese en el Boletín Oficial de la Ciudad de Alta Gracia, incorpórese al Libro de Ordenanzas  y archívese.-</w:t>
      </w:r>
    </w:p>
    <w:p>
      <w:pPr>
        <w:ind w:hanging="426" w:left="426"/>
        <w:jc w:val="both"/>
        <w:rPr>
          <w:rStyle w:val="C3"/>
          <w:rFonts w:ascii="Courier New" w:hAnsi="Courier New"/>
        </w:rPr>
      </w:pPr>
    </w:p>
    <w:p>
      <w:pPr>
        <w:ind w:hanging="567" w:left="567"/>
        <w:jc w:val="both"/>
        <w:rPr>
          <w:rStyle w:val="C3"/>
          <w:rFonts w:ascii="Courier New" w:hAnsi="Courier New"/>
          <w:b w:val="1"/>
        </w:rPr>
      </w:pPr>
    </w:p>
    <w:p>
      <w:pPr>
        <w:pStyle w:val="P35"/>
        <w:jc w:val="both"/>
        <w:rPr>
          <w:rStyle w:val="C3"/>
          <w:rFonts w:ascii="Courier New" w:hAnsi="Courier New"/>
          <w:b w:val="1"/>
          <w:sz w:val="24"/>
        </w:rPr>
      </w:pPr>
      <w:r>
        <w:rPr>
          <w:rStyle w:val="C3"/>
          <w:rFonts w:ascii="Courier New" w:hAnsi="Courier New"/>
          <w:b w:val="1"/>
          <w:sz w:val="24"/>
        </w:rPr>
        <w:t>DADA EN LA SALA DE SESIONES DEL HONORABLE CONCEJO DELIBERANTE A LOS</w:t>
      </w:r>
      <w:r>
        <w:rPr>
          <w:rStyle w:val="C3"/>
          <w:rFonts w:ascii="Courier New" w:hAnsi="Courier New"/>
          <w:b w:val="1"/>
          <w:sz w:val="24"/>
        </w:rPr>
        <w:t xml:space="preserve"> DIECIOCHO </w:t>
      </w:r>
      <w:r>
        <w:rPr>
          <w:rStyle w:val="C3"/>
          <w:rFonts w:ascii="Courier New" w:hAnsi="Courier New"/>
          <w:b w:val="1"/>
          <w:sz w:val="24"/>
        </w:rPr>
        <w:t xml:space="preserve">DÍAS DEL MES </w:t>
      </w:r>
      <w:r>
        <w:rPr>
          <w:rStyle w:val="C3"/>
          <w:rFonts w:ascii="Courier New" w:hAnsi="Courier New"/>
          <w:b w:val="1"/>
          <w:sz w:val="24"/>
        </w:rPr>
        <w:t>DE DICIEMBRE</w:t>
      </w:r>
      <w:r>
        <w:rPr>
          <w:rStyle w:val="C3"/>
          <w:rFonts w:ascii="Courier New" w:hAnsi="Courier New"/>
          <w:b w:val="1"/>
          <w:sz w:val="24"/>
        </w:rPr>
        <w:t xml:space="preserve"> DEL AÑO DOS MIL TRECE.- </w:t>
      </w:r>
    </w:p>
    <w:sectPr>
      <w:footerReference xmlns:r="http://schemas.openxmlformats.org/officeDocument/2006/relationships" w:type="default" r:id="RelFtr1"/>
      <w:type w:val="nextPage"/>
      <w:pgSz w:w="11906" w:h="16838" w:code="0"/>
      <w:pgMar w:left="1701" w:right="1559" w:top="1701" w:bottom="1843" w:header="567"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1"/>
      <w:ind w:right="360"/>
      <w:jc w:val="right"/>
    </w:pPr>
  </w:p>
</w:ft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2076AF9"/>
    <w:multiLevelType w:val="hybridMultilevel"/>
    <w:lvl w:ilvl="0">
      <w:start w:val="1"/>
      <w:numFmt w:val="upperLetter"/>
      <w:suff w:val="tab"/>
      <w:lvlText w:val="%1)"/>
      <w:lvlJc w:val="left"/>
      <w:pPr>
        <w:ind w:hanging="450" w:left="810"/>
        <w:tabs>
          <w:tab w:val="left" w:pos="810" w:leader="none"/>
        </w:tabs>
      </w:pPr>
      <w:rPr/>
    </w:lvl>
    <w:lvl w:ilvl="1" w:tplc="083081C6">
      <w:start w:val="1"/>
      <w:numFmt w:val="bullet"/>
      <w:suff w:val="tab"/>
      <w:lvlText w:val="-"/>
      <w:lvlJc w:val="left"/>
      <w:pPr>
        <w:ind w:hanging="360" w:left="1440"/>
      </w:pPr>
      <w:rPr>
        <w:rFonts w:ascii="Courier New" w:hAnsi="Courier New"/>
      </w:rPr>
    </w:lvl>
    <w:lvl w:ilvl="2">
      <w:start w:val="1"/>
      <w:numFmt w:val="lowerLetter"/>
      <w:suff w:val="tab"/>
      <w:lvlText w:val="%3)"/>
      <w:lvlJc w:val="left"/>
      <w:pPr>
        <w:ind w:hanging="360" w:left="2340"/>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3592471"/>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443"/>
        <w:tabs>
          <w:tab w:val="left" w:pos="1443"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6B85F3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A434EA4"/>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8">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01B1194"/>
    <w:multiLevelType w:val="multilevel"/>
    <w:lvl w:ilvl="0">
      <w:start w:val="1"/>
      <w:numFmt w:val="decimal"/>
      <w:suff w:val="tab"/>
      <w:lvlText w:val="%1-"/>
      <w:lvlJc w:val="left"/>
      <w:pPr>
        <w:ind w:hanging="360" w:left="644"/>
        <w:tabs>
          <w:tab w:val="left" w:pos="6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170191A"/>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4010C37"/>
    <w:multiLevelType w:val="hybridMultilevel"/>
    <w:lvl w:ilvl="0" w:tplc="34D1696E">
      <w:start w:val="1"/>
      <w:numFmt w:val="bullet"/>
      <w:suff w:val="tab"/>
      <w:lvlText w:val=""/>
      <w:lvlJc w:val="left"/>
      <w:pPr>
        <w:ind w:hanging="360" w:left="1725"/>
      </w:pPr>
      <w:rPr>
        <w:rFonts w:ascii="Symbol" w:hAnsi="Symbol"/>
      </w:rPr>
    </w:lvl>
    <w:lvl w:ilvl="1" w:tplc="1DF2B20A">
      <w:start w:val="1"/>
      <w:numFmt w:val="bullet"/>
      <w:suff w:val="tab"/>
      <w:lvlText w:val="o"/>
      <w:lvlJc w:val="left"/>
      <w:pPr>
        <w:ind w:hanging="360" w:left="2445"/>
      </w:pPr>
      <w:rPr>
        <w:rFonts w:ascii="Courier New" w:hAnsi="Courier New"/>
      </w:rPr>
    </w:lvl>
    <w:lvl w:ilvl="2" w:tplc="68DB07D1">
      <w:start w:val="1"/>
      <w:numFmt w:val="bullet"/>
      <w:suff w:val="tab"/>
      <w:lvlText w:val=""/>
      <w:lvlJc w:val="left"/>
      <w:pPr>
        <w:ind w:hanging="360" w:left="3165"/>
      </w:pPr>
      <w:rPr>
        <w:rFonts w:ascii="Wingdings" w:hAnsi="Wingdings"/>
      </w:rPr>
    </w:lvl>
    <w:lvl w:ilvl="3" w:tplc="0021B5CE">
      <w:start w:val="1"/>
      <w:numFmt w:val="bullet"/>
      <w:suff w:val="tab"/>
      <w:lvlText w:val=""/>
      <w:lvlJc w:val="left"/>
      <w:pPr>
        <w:ind w:hanging="360" w:left="3885"/>
      </w:pPr>
      <w:rPr>
        <w:rFonts w:ascii="Symbol" w:hAnsi="Symbol"/>
      </w:rPr>
    </w:lvl>
    <w:lvl w:ilvl="4" w:tplc="36244187">
      <w:start w:val="1"/>
      <w:numFmt w:val="bullet"/>
      <w:suff w:val="tab"/>
      <w:lvlText w:val="o"/>
      <w:lvlJc w:val="left"/>
      <w:pPr>
        <w:ind w:hanging="360" w:left="4605"/>
      </w:pPr>
      <w:rPr>
        <w:rFonts w:ascii="Courier New" w:hAnsi="Courier New"/>
      </w:rPr>
    </w:lvl>
    <w:lvl w:ilvl="5" w:tplc="451D8A32">
      <w:start w:val="1"/>
      <w:numFmt w:val="bullet"/>
      <w:suff w:val="tab"/>
      <w:lvlText w:val=""/>
      <w:lvlJc w:val="left"/>
      <w:pPr>
        <w:ind w:hanging="360" w:left="5325"/>
      </w:pPr>
      <w:rPr>
        <w:rFonts w:ascii="Wingdings" w:hAnsi="Wingdings"/>
      </w:rPr>
    </w:lvl>
    <w:lvl w:ilvl="6" w:tplc="0F7139CE">
      <w:start w:val="1"/>
      <w:numFmt w:val="bullet"/>
      <w:suff w:val="tab"/>
      <w:lvlText w:val=""/>
      <w:lvlJc w:val="left"/>
      <w:pPr>
        <w:ind w:hanging="360" w:left="6045"/>
      </w:pPr>
      <w:rPr>
        <w:rFonts w:ascii="Symbol" w:hAnsi="Symbol"/>
      </w:rPr>
    </w:lvl>
    <w:lvl w:ilvl="7" w:tplc="0814E2B2">
      <w:start w:val="1"/>
      <w:numFmt w:val="bullet"/>
      <w:suff w:val="tab"/>
      <w:lvlText w:val="o"/>
      <w:lvlJc w:val="left"/>
      <w:pPr>
        <w:ind w:hanging="360" w:left="6765"/>
      </w:pPr>
      <w:rPr>
        <w:rFonts w:ascii="Courier New" w:hAnsi="Courier New"/>
      </w:rPr>
    </w:lvl>
    <w:lvl w:ilvl="8" w:tplc="38617D2A">
      <w:start w:val="1"/>
      <w:numFmt w:val="bullet"/>
      <w:suff w:val="tab"/>
      <w:lvlText w:val=""/>
      <w:lvlJc w:val="left"/>
      <w:pPr>
        <w:ind w:hanging="360" w:left="7485"/>
      </w:pPr>
      <w:rPr>
        <w:rFonts w:ascii="Wingdings" w:hAnsi="Wingdings"/>
      </w:rPr>
    </w:lvl>
  </w:abstractNum>
  <w:abstractNum w:abstractNumId="13">
    <w:nsid w:val="15EF3906"/>
    <w:multiLevelType w:val="multilevel"/>
    <w:lvl w:ilvl="0">
      <w:start w:val="2"/>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A1126C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249A6B5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29101373"/>
    <w:multiLevelType w:val="multilevel"/>
    <w:lvl w:ilvl="0">
      <w:start w:val="17"/>
      <w:numFmt w:val="lowerLetter"/>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20">
    <w:nsid w:val="2D3D4AB8"/>
    <w:multiLevelType w:val="multilevel"/>
    <w:lvl w:ilvl="0">
      <w:start w:val="1"/>
      <w:numFmt w:val="decimal"/>
      <w:suff w:val="tab"/>
      <w:lvlText w:val="%1)"/>
      <w:legacy w:legacy="1" w:legacyIndent="360" w:legacySpace="0"/>
      <w:lvlJc w:val="left"/>
      <w:pPr>
        <w:ind w:hanging="360" w:left="360"/>
      </w:pPr>
      <w:rPr>
        <w:b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2A116F6"/>
    <w:multiLevelType w:val="multilevel"/>
    <w:lvl w:ilvl="0">
      <w:start w:val="7"/>
      <w:numFmt w:val="decimal"/>
      <w:suff w:val="tab"/>
      <w:lvlText w:val="%1-"/>
      <w:lvlJc w:val="left"/>
      <w:pPr>
        <w:ind w:hanging="360" w:left="644"/>
      </w:pPr>
      <w:rPr/>
    </w:lvl>
    <w:lvl w:ilvl="1">
      <w:start w:val="1"/>
      <w:numFmt w:val="lowerLetter"/>
      <w:suff w:val="tab"/>
      <w:lvlText w:val="%2."/>
      <w:lvlJc w:val="left"/>
      <w:pPr>
        <w:ind w:hanging="360" w:left="1364"/>
      </w:pPr>
      <w:rPr/>
    </w:lvl>
    <w:lvl w:ilvl="2">
      <w:start w:val="1"/>
      <w:numFmt w:val="lowerRoman"/>
      <w:suff w:val="tab"/>
      <w:lvlText w:val="%3."/>
      <w:lvlJc w:val="right"/>
      <w:pPr>
        <w:ind w:hanging="180" w:left="2084"/>
      </w:pPr>
      <w:rPr/>
    </w:lvl>
    <w:lvl w:ilvl="3">
      <w:start w:val="1"/>
      <w:numFmt w:val="decimal"/>
      <w:suff w:val="tab"/>
      <w:lvlText w:val="%4."/>
      <w:lvlJc w:val="left"/>
      <w:pPr>
        <w:ind w:hanging="360" w:left="2804"/>
      </w:pPr>
      <w:rPr/>
    </w:lvl>
    <w:lvl w:ilvl="4">
      <w:start w:val="1"/>
      <w:numFmt w:val="lowerLetter"/>
      <w:suff w:val="tab"/>
      <w:lvlText w:val="%5."/>
      <w:lvlJc w:val="left"/>
      <w:pPr>
        <w:ind w:hanging="360" w:left="3524"/>
      </w:pPr>
      <w:rPr/>
    </w:lvl>
    <w:lvl w:ilvl="5">
      <w:start w:val="1"/>
      <w:numFmt w:val="lowerRoman"/>
      <w:suff w:val="tab"/>
      <w:lvlText w:val="%6."/>
      <w:lvlJc w:val="right"/>
      <w:pPr>
        <w:ind w:hanging="180" w:left="4244"/>
      </w:pPr>
      <w:rPr/>
    </w:lvl>
    <w:lvl w:ilvl="6">
      <w:start w:val="1"/>
      <w:numFmt w:val="decimal"/>
      <w:suff w:val="tab"/>
      <w:lvlText w:val="%7."/>
      <w:lvlJc w:val="left"/>
      <w:pPr>
        <w:ind w:hanging="360" w:left="4964"/>
      </w:pPr>
      <w:rPr/>
    </w:lvl>
    <w:lvl w:ilvl="7">
      <w:start w:val="1"/>
      <w:numFmt w:val="lowerLetter"/>
      <w:suff w:val="tab"/>
      <w:lvlText w:val="%8."/>
      <w:lvlJc w:val="left"/>
      <w:pPr>
        <w:ind w:hanging="360" w:left="5684"/>
      </w:pPr>
      <w:rPr/>
    </w:lvl>
    <w:lvl w:ilvl="8">
      <w:start w:val="1"/>
      <w:numFmt w:val="lowerRoman"/>
      <w:suff w:val="tab"/>
      <w:lvlText w:val="%9."/>
      <w:lvlJc w:val="right"/>
      <w:pPr>
        <w:ind w:hanging="180" w:left="6404"/>
      </w:pPr>
      <w:rPr/>
    </w:lvl>
  </w:abstractNum>
  <w:abstractNum w:abstractNumId="2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4012762"/>
    <w:multiLevelType w:val="multilevel"/>
    <w:lvl w:ilvl="0">
      <w:start w:val="1"/>
      <w:numFmt w:val="upperLetter"/>
      <w:suff w:val="tab"/>
      <w:lvlText w:val="%1)"/>
      <w:lvlJc w:val="left"/>
      <w:pPr>
        <w:ind w:hanging="450" w:left="810"/>
        <w:tabs>
          <w:tab w:val="left" w:pos="810"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682337E"/>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8CB5C79"/>
    <w:multiLevelType w:val="multilevel"/>
    <w:lvl w:ilvl="0">
      <w:start w:val="1"/>
      <w:numFmt w:val="decimal"/>
      <w:suff w:val="tab"/>
      <w:lvlText w:val="%1)"/>
      <w:legacy w:legacy="1" w:legacyIndent="360" w:legacySpace="0"/>
      <w:lvlJc w:val="left"/>
      <w:pPr>
        <w:ind w:hanging="360" w:left="135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4FC04DF1"/>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08B1948"/>
    <w:multiLevelType w:val="multilevel"/>
    <w:lvl w:ilvl="0">
      <w:start w:val="1"/>
      <w:numFmt w:val="decimal"/>
      <w:suff w:val="tab"/>
      <w:lvlText w:val="%1-"/>
      <w:lvlJc w:val="left"/>
      <w:pPr>
        <w:ind w:hanging="360" w:left="928"/>
        <w:tabs>
          <w:tab w:val="left" w:pos="92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158522F"/>
    <w:multiLevelType w:val="hybridMultilevel"/>
    <w:lvl w:ilvl="0" w:tplc="6D7F2ED2">
      <w:start w:val="1"/>
      <w:numFmt w:val="bullet"/>
      <w:suff w:val="tab"/>
      <w:lvlText w:val=""/>
      <w:lvlJc w:val="left"/>
      <w:pPr>
        <w:ind w:hanging="360" w:left="1372"/>
      </w:pPr>
      <w:rPr>
        <w:rFonts w:ascii="Symbol" w:hAnsi="Symbol"/>
      </w:rPr>
    </w:lvl>
    <w:lvl w:ilvl="1" w:tplc="18F31E21">
      <w:start w:val="1"/>
      <w:numFmt w:val="bullet"/>
      <w:suff w:val="tab"/>
      <w:lvlText w:val="o"/>
      <w:lvlJc w:val="left"/>
      <w:pPr>
        <w:ind w:hanging="360" w:left="2092"/>
      </w:pPr>
      <w:rPr>
        <w:rFonts w:ascii="Courier New" w:hAnsi="Courier New"/>
      </w:rPr>
    </w:lvl>
    <w:lvl w:ilvl="2" w:tplc="136F8BE8">
      <w:start w:val="1"/>
      <w:numFmt w:val="bullet"/>
      <w:suff w:val="tab"/>
      <w:lvlText w:val=""/>
      <w:lvlJc w:val="left"/>
      <w:pPr>
        <w:ind w:hanging="360" w:left="2812"/>
      </w:pPr>
      <w:rPr>
        <w:rFonts w:ascii="Wingdings" w:hAnsi="Wingdings"/>
      </w:rPr>
    </w:lvl>
    <w:lvl w:ilvl="3" w:tplc="25BDBB1F">
      <w:start w:val="1"/>
      <w:numFmt w:val="bullet"/>
      <w:suff w:val="tab"/>
      <w:lvlText w:val=""/>
      <w:lvlJc w:val="left"/>
      <w:pPr>
        <w:ind w:hanging="360" w:left="3532"/>
      </w:pPr>
      <w:rPr>
        <w:rFonts w:ascii="Symbol" w:hAnsi="Symbol"/>
      </w:rPr>
    </w:lvl>
    <w:lvl w:ilvl="4" w:tplc="1267FCA4">
      <w:start w:val="1"/>
      <w:numFmt w:val="bullet"/>
      <w:suff w:val="tab"/>
      <w:lvlText w:val="o"/>
      <w:lvlJc w:val="left"/>
      <w:pPr>
        <w:ind w:hanging="360" w:left="4252"/>
      </w:pPr>
      <w:rPr>
        <w:rFonts w:ascii="Courier New" w:hAnsi="Courier New"/>
      </w:rPr>
    </w:lvl>
    <w:lvl w:ilvl="5" w:tplc="365AA5CA">
      <w:start w:val="1"/>
      <w:numFmt w:val="bullet"/>
      <w:suff w:val="tab"/>
      <w:lvlText w:val=""/>
      <w:lvlJc w:val="left"/>
      <w:pPr>
        <w:ind w:hanging="360" w:left="4972"/>
      </w:pPr>
      <w:rPr>
        <w:rFonts w:ascii="Wingdings" w:hAnsi="Wingdings"/>
      </w:rPr>
    </w:lvl>
    <w:lvl w:ilvl="6" w:tplc="092E13B3">
      <w:start w:val="1"/>
      <w:numFmt w:val="bullet"/>
      <w:suff w:val="tab"/>
      <w:lvlText w:val=""/>
      <w:lvlJc w:val="left"/>
      <w:pPr>
        <w:ind w:hanging="360" w:left="5692"/>
      </w:pPr>
      <w:rPr>
        <w:rFonts w:ascii="Symbol" w:hAnsi="Symbol"/>
      </w:rPr>
    </w:lvl>
    <w:lvl w:ilvl="7" w:tplc="7572FDEC">
      <w:start w:val="1"/>
      <w:numFmt w:val="bullet"/>
      <w:suff w:val="tab"/>
      <w:lvlText w:val="o"/>
      <w:lvlJc w:val="left"/>
      <w:pPr>
        <w:ind w:hanging="360" w:left="6412"/>
      </w:pPr>
      <w:rPr>
        <w:rFonts w:ascii="Courier New" w:hAnsi="Courier New"/>
      </w:rPr>
    </w:lvl>
    <w:lvl w:ilvl="8" w:tplc="087DEF4C">
      <w:start w:val="1"/>
      <w:numFmt w:val="bullet"/>
      <w:suff w:val="tab"/>
      <w:lvlText w:val=""/>
      <w:lvlJc w:val="left"/>
      <w:pPr>
        <w:ind w:hanging="360" w:left="7132"/>
      </w:pPr>
      <w:rPr>
        <w:rFonts w:ascii="Wingdings" w:hAnsi="Wingdings"/>
      </w:rPr>
    </w:lvl>
  </w:abstractNum>
  <w:abstractNum w:abstractNumId="33">
    <w:nsid w:val="56345AB6"/>
    <w:multiLevelType w:val="hybridMultilevel"/>
    <w:lvl w:ilvl="0" w:tplc="1A88132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599623AA"/>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76C77D7D"/>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99C2BC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7E5B2CC1"/>
    <w:multiLevelType w:val="multilevel"/>
    <w:lvl w:ilvl="0">
      <w:start w:val="2"/>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7E95006B"/>
    <w:multiLevelType w:val="hybridMultilevel"/>
    <w:lvl w:ilvl="0">
      <w:start w:val="1"/>
      <w:numFmt w:val="decimal"/>
      <w:suff w:val="tab"/>
      <w:lvlText w:val="%1)"/>
      <w:lvlJc w:val="left"/>
      <w:pPr>
        <w:ind w:hanging="360" w:left="720"/>
        <w:tabs>
          <w:tab w:val="left" w:pos="720" w:leader="none"/>
        </w:tabs>
      </w:pPr>
      <w:rPr/>
    </w:lvl>
    <w:lvl w:ilvl="1" w:tplc="49309EC1">
      <w:start w:val="1"/>
      <w:numFmt w:val="bullet"/>
      <w:suff w:val="tab"/>
      <w:lvlText w:val=""/>
      <w:lvlJc w:val="left"/>
      <w:pPr>
        <w:ind w:hanging="360" w:left="1440"/>
        <w:tabs>
          <w:tab w:val="left" w:pos="1440" w:leader="none"/>
        </w:tabs>
      </w:pPr>
      <w:rPr>
        <w:rFonts w:ascii="Wingdings" w:hAnsi="Wingdings"/>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1"/>
  </w:num>
  <w:num w:numId="2">
    <w:abstractNumId w:val="0"/>
    <w:lvlOverride w:ilvl="0">
      <w:lvl w:ilvl="0" w:tplc="2D6597AA">
        <w:start w:val="1"/>
        <w:numFmt w:val="bullet"/>
        <w:suff w:val="tab"/>
        <w:lvlText w:val=""/>
        <w:legacy w:legacy="1" w:legacyIndent="360" w:legacySpace="0"/>
        <w:lvlJc w:val="left"/>
        <w:pPr>
          <w:ind w:hanging="360" w:left="360"/>
        </w:pPr>
        <w:rPr>
          <w:rFonts w:ascii="Symbol" w:hAnsi="Symbol"/>
        </w:rPr>
      </w:lvl>
    </w:lvlOverride>
  </w:num>
  <w:num w:numId="3">
    <w:abstractNumId w:val="36"/>
  </w:num>
  <w:num w:numId="4">
    <w:abstractNumId w:val="5"/>
  </w:num>
  <w:num w:numId="5">
    <w:abstractNumId w:val="8"/>
  </w:num>
  <w:num w:numId="6">
    <w:abstractNumId w:val="37"/>
  </w:num>
  <w:num w:numId="7">
    <w:abstractNumId w:val="29"/>
  </w:num>
  <w:num w:numId="8">
    <w:abstractNumId w:val="13"/>
  </w:num>
  <w:num w:numId="9">
    <w:abstractNumId w:val="35"/>
  </w:num>
  <w:num w:numId="10">
    <w:abstractNumId w:val="20"/>
  </w:num>
  <w:num w:numId="11">
    <w:abstractNumId w:val="21"/>
  </w:num>
  <w:num w:numId="12">
    <w:abstractNumId w:val="25"/>
  </w:num>
  <w:num w:numId="13">
    <w:abstractNumId w:val="14"/>
  </w:num>
  <w:num w:numId="14">
    <w:abstractNumId w:val="28"/>
  </w:num>
  <w:num w:numId="15">
    <w:abstractNumId w:val="17"/>
  </w:num>
  <w:num w:numId="16">
    <w:abstractNumId w:val="27"/>
  </w:num>
  <w:num w:numId="17">
    <w:abstractNumId w:val="3"/>
  </w:num>
  <w:num w:numId="18">
    <w:abstractNumId w:val="15"/>
  </w:num>
  <w:num w:numId="19">
    <w:abstractNumId w:val="16"/>
  </w:num>
  <w:num w:numId="20">
    <w:abstractNumId w:val="9"/>
  </w:num>
  <w:num w:numId="21">
    <w:abstractNumId w:val="23"/>
  </w:num>
  <w:num w:numId="22">
    <w:abstractNumId w:val="39"/>
  </w:num>
  <w:num w:numId="23">
    <w:abstractNumId w:val="1"/>
  </w:num>
  <w:num w:numId="24">
    <w:abstractNumId w:val="31"/>
  </w:num>
  <w:num w:numId="25">
    <w:abstractNumId w:val="33"/>
  </w:num>
  <w:num w:numId="26">
    <w:abstractNumId w:val="30"/>
  </w:num>
  <w:num w:numId="27">
    <w:abstractNumId w:val="18"/>
  </w:num>
  <w:num w:numId="28">
    <w:abstractNumId w:val="19"/>
  </w:num>
  <w:num w:numId="29">
    <w:abstractNumId w:val="24"/>
  </w:num>
  <w:num w:numId="30">
    <w:abstractNumId w:val="2"/>
  </w:num>
  <w:num w:numId="31">
    <w:abstractNumId w:val="40"/>
  </w:num>
  <w:num w:numId="32">
    <w:abstractNumId w:val="26"/>
  </w:num>
  <w:num w:numId="33">
    <w:abstractNumId w:val="4"/>
  </w:num>
  <w:num w:numId="34">
    <w:abstractNumId w:val="41"/>
  </w:num>
  <w:num w:numId="35">
    <w:abstractNumId w:val="38"/>
  </w:num>
  <w:num w:numId="36">
    <w:abstractNumId w:val="7"/>
  </w:num>
  <w:num w:numId="37">
    <w:abstractNumId w:val="32"/>
  </w:num>
  <w:num w:numId="38">
    <w:abstractNumId w:val="12"/>
  </w:num>
  <w:num w:numId="39">
    <w:abstractNumId w:val="22"/>
  </w:num>
  <w:num w:numId="40">
    <w:abstractNumId w:val="6"/>
  </w:num>
  <w:num w:numId="41">
    <w:abstractNumId w:val="10"/>
  </w:num>
  <w:num w:numId="42">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b w:val="1"/>
      <w:color w:val="000000"/>
      <w:sz w:val="24"/>
    </w:rPr>
  </w:style>
  <w:style w:type="paragraph" w:styleId="P1">
    <w:name w:val="Título 1"/>
    <w:basedOn w:val="P0"/>
    <w:next w:val="P0"/>
    <w:qFormat/>
    <w:pPr>
      <w:keepNext w:val="1"/>
      <w:outlineLvl w:val="0"/>
    </w:pPr>
    <w:rPr>
      <w:b w:val="0"/>
      <w:color w:val="auto"/>
      <w:sz w:val="28"/>
    </w:rPr>
  </w:style>
  <w:style w:type="paragraph" w:styleId="P2">
    <w:name w:val="Título 2"/>
    <w:basedOn w:val="P0"/>
    <w:next w:val="P0"/>
    <w:qFormat/>
    <w:pPr>
      <w:keepNext w:val="1"/>
      <w:jc w:val="both"/>
      <w:outlineLvl w:val="1"/>
    </w:pPr>
    <w:rPr>
      <w:rFonts w:ascii="Courier New" w:hAnsi="Courier New"/>
    </w:rPr>
  </w:style>
  <w:style w:type="paragraph" w:styleId="P3">
    <w:name w:val="Título 3"/>
    <w:basedOn w:val="P0"/>
    <w:next w:val="P0"/>
    <w:qFormat/>
    <w:pPr>
      <w:keepNext w:val="1"/>
      <w:outlineLvl w:val="2"/>
    </w:pPr>
    <w:rPr>
      <w:rFonts w:ascii="Courier New" w:hAnsi="Courier New"/>
    </w:rPr>
  </w:style>
  <w:style w:type="paragraph" w:styleId="P4">
    <w:name w:val="Título 4"/>
    <w:basedOn w:val="P0"/>
    <w:next w:val="P0"/>
    <w:qFormat/>
    <w:pPr>
      <w:keepNext w:val="1"/>
      <w:jc w:val="center"/>
      <w:outlineLvl w:val="3"/>
    </w:pPr>
    <w:rPr>
      <w:rFonts w:ascii="Courier New" w:hAnsi="Courier New"/>
    </w:rPr>
  </w:style>
  <w:style w:type="paragraph" w:styleId="P5">
    <w:name w:val="Título 5"/>
    <w:basedOn w:val="P0"/>
    <w:next w:val="P0"/>
    <w:qFormat/>
    <w:pPr>
      <w:keepNext w:val="1"/>
      <w:jc w:val="both"/>
      <w:outlineLvl w:val="4"/>
    </w:pPr>
    <w:rPr>
      <w:color w:val="auto"/>
    </w:rPr>
  </w:style>
  <w:style w:type="paragraph" w:styleId="P6">
    <w:name w:val="Título 6"/>
    <w:basedOn w:val="P0"/>
    <w:next w:val="P0"/>
    <w:link w:val="C10"/>
    <w:qFormat/>
    <w:pPr>
      <w:spacing w:before="240" w:after="60"/>
      <w:outlineLvl w:val="5"/>
    </w:pPr>
    <w:rPr>
      <w:rFonts w:ascii="Calibri" w:hAnsi="Calibri"/>
      <w:b w:val="0"/>
      <w:sz w:val="22"/>
    </w:rPr>
  </w:style>
  <w:style w:type="paragraph" w:styleId="P7">
    <w:name w:val="Encabezado"/>
    <w:basedOn w:val="P0"/>
    <w:next w:val="P7"/>
    <w:link w:val="C11"/>
    <w:pPr>
      <w:tabs>
        <w:tab w:val="center" w:pos="4252" w:leader="none"/>
        <w:tab w:val="right" w:pos="8504" w:leader="none"/>
      </w:tabs>
    </w:pPr>
    <w:rPr>
      <w:b w:val="0"/>
      <w:color w:val="auto"/>
    </w:rPr>
  </w:style>
  <w:style w:type="paragraph" w:styleId="P8">
    <w:name w:val="Body Text 2"/>
    <w:basedOn w:val="P0"/>
    <w:next w:val="P8"/>
    <w:pPr>
      <w:jc w:val="center"/>
    </w:pPr>
    <w:rPr>
      <w:b w:val="0"/>
      <w:color w:val="auto"/>
    </w:rPr>
  </w:style>
  <w:style w:type="paragraph" w:styleId="P9">
    <w:name w:val="Texto sin formato"/>
    <w:basedOn w:val="P0"/>
    <w:next w:val="P9"/>
    <w:link w:val="C15"/>
    <w:pPr/>
    <w:rPr>
      <w:rFonts w:ascii="Courier New" w:hAnsi="Courier New"/>
      <w:b w:val="0"/>
      <w:color w:val="auto"/>
      <w:sz w:val="20"/>
    </w:rPr>
  </w:style>
  <w:style w:type="paragraph" w:styleId="P10">
    <w:name w:val="Texto independiente 2"/>
    <w:basedOn w:val="P0"/>
    <w:next w:val="P10"/>
    <w:pPr>
      <w:jc w:val="both"/>
    </w:pPr>
    <w:rPr>
      <w:rFonts w:ascii="Courier New" w:hAnsi="Courier New"/>
      <w:b w:val="0"/>
      <w:color w:val="auto"/>
    </w:rPr>
  </w:style>
  <w:style w:type="paragraph" w:styleId="P11">
    <w:name w:val="Pie de página"/>
    <w:basedOn w:val="P0"/>
    <w:next w:val="P11"/>
    <w:link w:val="C16"/>
    <w:pPr>
      <w:tabs>
        <w:tab w:val="center" w:pos="4419" w:leader="none"/>
        <w:tab w:val="right" w:pos="8838" w:leader="none"/>
      </w:tabs>
    </w:pPr>
    <w:rPr>
      <w:b w:val="0"/>
      <w:color w:val="auto"/>
    </w:rPr>
  </w:style>
  <w:style w:type="paragraph" w:styleId="P12">
    <w:name w:val="Mapa del documento"/>
    <w:basedOn w:val="P0"/>
    <w:next w:val="P12"/>
    <w:pPr>
      <w:shd w:val="clear" w:fill="000080"/>
    </w:pPr>
    <w:rPr>
      <w:rFonts w:ascii="Tahoma" w:hAnsi="Tahoma"/>
    </w:rPr>
  </w:style>
  <w:style w:type="paragraph" w:styleId="P13">
    <w:name w:val="Texto independiente"/>
    <w:basedOn w:val="P0"/>
    <w:next w:val="P13"/>
    <w:pPr>
      <w:jc w:val="center"/>
    </w:pPr>
    <w:rPr>
      <w:rFonts w:ascii="Courier New" w:hAnsi="Courier New"/>
    </w:rPr>
  </w:style>
  <w:style w:type="paragraph" w:styleId="P14">
    <w:name w:val="Sangría de texto normal"/>
    <w:basedOn w:val="P0"/>
    <w:next w:val="P14"/>
    <w:pPr>
      <w:widowControl w:val="0"/>
      <w:tabs>
        <w:tab w:val="left" w:pos="709" w:leader="none"/>
        <w:tab w:val="left" w:pos="7920" w:leader="dot"/>
      </w:tabs>
      <w:ind w:left="709"/>
    </w:pPr>
    <w:rPr>
      <w:rFonts w:ascii="Courier New" w:hAnsi="Courier New"/>
      <w:b w:val="0"/>
    </w:rPr>
  </w:style>
  <w:style w:type="paragraph" w:styleId="P15">
    <w:name w:val="Sangría 3 de t. independiente"/>
    <w:basedOn w:val="P0"/>
    <w:next w:val="P15"/>
    <w:pPr>
      <w:ind w:left="748"/>
      <w:jc w:val="both"/>
    </w:pPr>
    <w:rPr>
      <w:rFonts w:ascii="Courier New" w:hAnsi="Courier New"/>
      <w:color w:val="auto"/>
    </w:rPr>
  </w:style>
  <w:style w:type="paragraph" w:styleId="P16">
    <w:name w:val="Texto de globo"/>
    <w:basedOn w:val="P0"/>
    <w:next w:val="P16"/>
    <w:pPr/>
    <w:rPr>
      <w:rFonts w:ascii="Tahoma" w:hAnsi="Tahoma"/>
      <w:sz w:val="16"/>
    </w:rPr>
  </w:style>
  <w:style w:type="paragraph" w:styleId="P17">
    <w:name w:val="11-tipo-norma"/>
    <w:basedOn w:val="P0"/>
    <w:next w:val="P17"/>
    <w:pPr>
      <w:spacing w:before="100" w:after="100" w:beforeAutospacing="1" w:afterAutospacing="1"/>
    </w:pPr>
    <w:rPr>
      <w:b w:val="0"/>
      <w:color w:val="auto"/>
    </w:rPr>
  </w:style>
  <w:style w:type="paragraph" w:styleId="P18">
    <w:name w:val="encabezadonovedades"/>
    <w:basedOn w:val="P0"/>
    <w:next w:val="P18"/>
    <w:pPr>
      <w:spacing w:before="100" w:after="100" w:beforeAutospacing="1" w:afterAutospacing="1"/>
    </w:pPr>
    <w:rPr>
      <w:b w:val="0"/>
      <w:color w:val="auto"/>
    </w:rPr>
  </w:style>
  <w:style w:type="paragraph" w:styleId="P19">
    <w:name w:val="lineanueva"/>
    <w:basedOn w:val="P0"/>
    <w:next w:val="P19"/>
    <w:pPr>
      <w:spacing w:before="100" w:after="100" w:beforeAutospacing="1" w:afterAutospacing="1"/>
    </w:pPr>
    <w:rPr>
      <w:b w:val="0"/>
      <w:color w:val="auto"/>
    </w:rPr>
  </w:style>
  <w:style w:type="paragraph" w:styleId="P20">
    <w:name w:val="rotulonovedades"/>
    <w:basedOn w:val="P0"/>
    <w:next w:val="P20"/>
    <w:pPr>
      <w:spacing w:before="100" w:after="100" w:beforeAutospacing="1" w:afterAutospacing="1"/>
    </w:pPr>
    <w:rPr>
      <w:b w:val="0"/>
      <w:color w:val="auto"/>
    </w:rPr>
  </w:style>
  <w:style w:type="paragraph" w:styleId="P21">
    <w:name w:val="textonovedades"/>
    <w:basedOn w:val="P0"/>
    <w:next w:val="P21"/>
    <w:pPr>
      <w:spacing w:before="100" w:after="100" w:beforeAutospacing="1" w:afterAutospacing="1"/>
    </w:pPr>
    <w:rPr>
      <w:b w:val="0"/>
      <w:color w:val="auto"/>
    </w:rPr>
  </w:style>
  <w:style w:type="paragraph" w:styleId="P22">
    <w:name w:val="titulo-estilo"/>
    <w:basedOn w:val="P0"/>
    <w:next w:val="P22"/>
    <w:pPr>
      <w:spacing w:before="100" w:after="100" w:beforeAutospacing="1" w:afterAutospacing="1"/>
    </w:pPr>
    <w:rPr>
      <w:b w:val="0"/>
      <w:color w:val="auto"/>
    </w:rPr>
  </w:style>
  <w:style w:type="paragraph" w:styleId="P23">
    <w:name w:val="ttulodettulo"/>
    <w:basedOn w:val="P0"/>
    <w:next w:val="P23"/>
    <w:pPr>
      <w:spacing w:before="100" w:after="100" w:beforeAutospacing="1" w:afterAutospacing="1"/>
    </w:pPr>
    <w:rPr>
      <w:b w:val="0"/>
      <w:color w:val="auto"/>
    </w:rPr>
  </w:style>
  <w:style w:type="paragraph" w:styleId="P24">
    <w:name w:val="tablacentrado8"/>
    <w:basedOn w:val="P0"/>
    <w:next w:val="P24"/>
    <w:pPr>
      <w:spacing w:before="100" w:after="100" w:beforeAutospacing="1" w:afterAutospacing="1"/>
    </w:pPr>
    <w:rPr>
      <w:b w:val="0"/>
      <w:color w:val="auto"/>
    </w:rPr>
  </w:style>
  <w:style w:type="paragraph" w:styleId="P25">
    <w:name w:val="tablaizquierda8"/>
    <w:basedOn w:val="P0"/>
    <w:next w:val="P25"/>
    <w:pPr>
      <w:spacing w:before="100" w:after="100" w:beforeAutospacing="1" w:afterAutospacing="1"/>
    </w:pPr>
    <w:rPr>
      <w:b w:val="0"/>
      <w:color w:val="auto"/>
    </w:rPr>
  </w:style>
  <w:style w:type="paragraph" w:styleId="P26">
    <w:name w:val="sangrianovedades"/>
    <w:basedOn w:val="P0"/>
    <w:next w:val="P26"/>
    <w:pPr>
      <w:spacing w:before="100" w:after="100" w:beforeAutospacing="1" w:afterAutospacing="1"/>
    </w:pPr>
    <w:rPr>
      <w:b w:val="0"/>
      <w:color w:val="auto"/>
    </w:rPr>
  </w:style>
  <w:style w:type="paragraph" w:styleId="P27">
    <w:name w:val="2dofrancesnovedades"/>
    <w:basedOn w:val="P0"/>
    <w:next w:val="P27"/>
    <w:pPr>
      <w:spacing w:before="100" w:after="100" w:beforeAutospacing="1" w:afterAutospacing="1"/>
    </w:pPr>
    <w:rPr>
      <w:b w:val="0"/>
      <w:color w:val="auto"/>
    </w:rPr>
  </w:style>
  <w:style w:type="paragraph" w:styleId="P28">
    <w:name w:val="1erfrancesnovedades"/>
    <w:basedOn w:val="P0"/>
    <w:next w:val="P28"/>
    <w:pPr>
      <w:spacing w:before="100" w:after="100" w:beforeAutospacing="1" w:afterAutospacing="1"/>
    </w:pPr>
    <w:rPr>
      <w:b w:val="0"/>
      <w:color w:val="auto"/>
    </w:rPr>
  </w:style>
  <w:style w:type="paragraph" w:styleId="P29">
    <w:name w:val="ttulodelartculo"/>
    <w:basedOn w:val="P0"/>
    <w:next w:val="P29"/>
    <w:pPr>
      <w:spacing w:before="100" w:after="100" w:beforeAutospacing="1" w:afterAutospacing="1"/>
    </w:pPr>
    <w:rPr>
      <w:b w:val="0"/>
      <w:color w:val="auto"/>
    </w:rPr>
  </w:style>
  <w:style w:type="paragraph" w:styleId="P30">
    <w:name w:val="3erfrancesnovedades"/>
    <w:basedOn w:val="P0"/>
    <w:next w:val="P30"/>
    <w:pPr>
      <w:spacing w:before="100" w:after="100" w:beforeAutospacing="1" w:afterAutospacing="1"/>
    </w:pPr>
    <w:rPr>
      <w:b w:val="0"/>
      <w:color w:val="auto"/>
    </w:rPr>
  </w:style>
  <w:style w:type="paragraph" w:styleId="P31">
    <w:name w:val="notasnovedades"/>
    <w:basedOn w:val="P0"/>
    <w:next w:val="P31"/>
    <w:pPr>
      <w:spacing w:before="100" w:after="100" w:beforeAutospacing="1" w:afterAutospacing="1"/>
    </w:pPr>
    <w:rPr>
      <w:b w:val="0"/>
      <w:color w:val="auto"/>
    </w:rPr>
  </w:style>
  <w:style w:type="paragraph" w:styleId="P32">
    <w:name w:val="texto8novedades"/>
    <w:basedOn w:val="P0"/>
    <w:next w:val="P32"/>
    <w:pPr>
      <w:spacing w:before="100" w:after="100" w:beforeAutospacing="1" w:afterAutospacing="1"/>
    </w:pPr>
    <w:rPr>
      <w:b w:val="0"/>
      <w:color w:val="auto"/>
    </w:rPr>
  </w:style>
  <w:style w:type="paragraph" w:styleId="P33">
    <w:name w:val="Párrafo de lista"/>
    <w:basedOn w:val="P0"/>
    <w:next w:val="P33"/>
    <w:qFormat/>
    <w:pPr>
      <w:ind w:left="708"/>
    </w:pPr>
    <w:rPr/>
  </w:style>
  <w:style w:type="paragraph" w:styleId="P34">
    <w:name w:val="Subtítulo"/>
    <w:basedOn w:val="P0"/>
    <w:next w:val="P0"/>
    <w:link w:val="C13"/>
    <w:qFormat/>
    <w:pPr>
      <w:spacing w:after="60"/>
      <w:jc w:val="center"/>
      <w:outlineLvl w:val="1"/>
    </w:pPr>
    <w:rPr>
      <w:rFonts w:ascii="Cambria" w:hAnsi="Cambria"/>
    </w:rPr>
  </w:style>
  <w:style w:type="paragraph" w:styleId="P35">
    <w:name w:val="Texto independiente 3"/>
    <w:basedOn w:val="P0"/>
    <w:next w:val="P35"/>
    <w:link w:val="C14"/>
    <w:pPr>
      <w:spacing w:after="120"/>
    </w:pPr>
    <w:rPr>
      <w:b w:val="0"/>
      <w:color w:val="auto"/>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egritanovedades"/>
    <w:rPr/>
  </w:style>
  <w:style w:type="character" w:styleId="C5">
    <w:name w:val="sumarionovedades"/>
    <w:rPr/>
  </w:style>
  <w:style w:type="character" w:styleId="C6">
    <w:name w:val="Hipervínculo"/>
    <w:rPr>
      <w:color w:val="0000FF"/>
      <w:u w:val="single"/>
    </w:rPr>
  </w:style>
  <w:style w:type="character" w:styleId="C7">
    <w:name w:val="superindicenovedades"/>
    <w:rPr/>
  </w:style>
  <w:style w:type="character" w:styleId="C8">
    <w:name w:val="destination1"/>
    <w:rPr/>
  </w:style>
  <w:style w:type="character" w:styleId="C9">
    <w:name w:val="cursivanovedades"/>
    <w:rPr/>
  </w:style>
  <w:style w:type="character" w:styleId="C10">
    <w:name w:val="Título 6 Car"/>
    <w:link w:val="P6"/>
    <w:rPr>
      <w:rFonts w:ascii="Calibri" w:hAnsi="Calibri"/>
      <w:b w:val="0"/>
      <w:sz w:val="22"/>
    </w:rPr>
  </w:style>
  <w:style w:type="character" w:styleId="C11">
    <w:name w:val="Encabezado Car"/>
    <w:link w:val="P7"/>
    <w:rPr>
      <w:b w:val="0"/>
      <w:color w:val="auto"/>
    </w:rPr>
  </w:style>
  <w:style w:type="character" w:styleId="C12">
    <w:name w:val="Énfasis"/>
    <w:qFormat/>
    <w:rPr>
      <w:i w:val="1"/>
    </w:rPr>
  </w:style>
  <w:style w:type="character" w:styleId="C13">
    <w:name w:val="Subtítulo Car"/>
    <w:link w:val="P34"/>
    <w:rPr>
      <w:rFonts w:ascii="Cambria" w:hAnsi="Cambria"/>
    </w:rPr>
  </w:style>
  <w:style w:type="character" w:styleId="C14">
    <w:name w:val="Texto independiente 3 Car"/>
    <w:link w:val="P35"/>
    <w:rPr>
      <w:b w:val="0"/>
      <w:color w:val="auto"/>
      <w:sz w:val="16"/>
    </w:rPr>
  </w:style>
  <w:style w:type="character" w:styleId="C15">
    <w:name w:val="Texto sin formato Car"/>
    <w:link w:val="P9"/>
    <w:rPr>
      <w:rFonts w:ascii="Courier New" w:hAnsi="Courier New"/>
      <w:b w:val="0"/>
      <w:color w:val="auto"/>
      <w:sz w:val="20"/>
    </w:rPr>
  </w:style>
  <w:style w:type="character" w:styleId="C16">
    <w:name w:val="Pie de página Car"/>
    <w:link w:val="P11"/>
    <w:rPr>
      <w:b w:val="0"/>
      <w:color w:val="auto"/>
    </w:rPr>
  </w:style>
  <w:style w:type="character" w:styleId="C17">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2014-01-02T12:46:00Z</dcterms:created>
  <cp:lastModifiedBy>Ethan Puglia</cp:lastModifiedBy>
  <cp:lastPrinted>2013-12-27T15:48:00Z</cp:lastPrinted>
  <dcterms:modified xsi:type="dcterms:W3CDTF">2019-03-28T17:33:16Z</dcterms:modified>
  <cp:revision>4</cp:revision>
  <dc:title> </dc:title>
</cp:coreProperties>
</file>