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82278B" Type="http://schemas.openxmlformats.org/officeDocument/2006/relationships/officeDocument" Target="/word/document.xml" /><Relationship Id="coreR4182278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0"/>
        <w:jc w:val="center"/>
        <w:rPr>
          <w:rStyle w:val="C3"/>
          <w:rFonts w:ascii="JaneAusten" w:hAnsi="JaneAusten"/>
          <w:b w:val="1"/>
        </w:rPr>
      </w:pPr>
    </w:p>
    <w:p>
      <w:pPr>
        <w:pStyle w:val="P10"/>
        <w:jc w:val="center"/>
        <w:rPr>
          <w:rStyle w:val="C3"/>
          <w:rFonts w:ascii="JaneAusten" w:hAnsi="JaneAusten"/>
          <w:b w:val="1"/>
        </w:rPr>
      </w:pPr>
    </w:p>
    <w:p>
      <w:pPr>
        <w:pStyle w:val="P10"/>
        <w:jc w:val="center"/>
        <w:rPr>
          <w:rStyle w:val="C3"/>
          <w:rFonts w:ascii="JaneAusten" w:hAnsi="JaneAusten"/>
          <w:b w:val="1"/>
        </w:rPr>
      </w:pPr>
    </w:p>
    <w:p>
      <w:pPr>
        <w:pStyle w:val="P10"/>
        <w:jc w:val="center"/>
        <w:rPr>
          <w:rStyle w:val="C3"/>
          <w:rFonts w:ascii="JaneAusten" w:hAnsi="JaneAusten"/>
          <w:b w:val="1"/>
        </w:rPr>
      </w:pPr>
    </w:p>
    <w:p>
      <w:pPr>
        <w:pStyle w:val="P10"/>
        <w:jc w:val="center"/>
        <w:rPr>
          <w:rStyle w:val="C3"/>
          <w:rFonts w:ascii="JaneAusten" w:hAnsi="JaneAusten"/>
          <w:b w:val="1"/>
        </w:rPr>
      </w:pPr>
      <w:r>
        <w:rPr>
          <w:rStyle w:val="C3"/>
          <w:rFonts w:ascii="JaneAusten" w:hAnsi="JaneAusten"/>
          <w:b w:val="1"/>
        </w:rPr>
        <w:t>“2013 AÑO DEL TRIGÉSIMO ANIVERSARIO DE LA RECUPERACIÓN DE LA DEMOCRACIA”</w:t>
      </w:r>
    </w:p>
    <w:p>
      <w:pPr>
        <w:pStyle w:val="P3"/>
        <w:rPr>
          <w:rStyle w:val="C3"/>
        </w:rPr>
      </w:pPr>
    </w:p>
    <w:p>
      <w:pPr>
        <w:pStyle w:val="P3"/>
        <w:rPr>
          <w:rStyle w:val="C3"/>
        </w:rPr>
      </w:pPr>
    </w:p>
    <w:p>
      <w:pPr>
        <w:pStyle w:val="P3"/>
        <w:jc w:val="center"/>
        <w:rPr>
          <w:rStyle w:val="C3"/>
          <w:u w:val="single"/>
        </w:rPr>
      </w:pPr>
      <w:r>
        <w:rPr>
          <w:rStyle w:val="C3"/>
          <w:u w:val="single"/>
        </w:rPr>
        <w:t>ORDENANZA Nº 9665</w:t>
      </w:r>
    </w:p>
    <w:p>
      <w:pPr>
        <w:pStyle w:val="P7"/>
        <w:tabs>
          <w:tab w:val="left" w:pos="1400" w:leader="none"/>
        </w:tabs>
        <w:jc w:val="center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Visto:</w:t>
      </w:r>
      <w:r>
        <w:rPr>
          <w:rStyle w:val="C3"/>
          <w:rFonts w:ascii="Courier New" w:hAnsi="Courier New"/>
          <w:b w:val="0"/>
        </w:rPr>
        <w:t xml:space="preserve"> El Exp</w:t>
      </w:r>
      <w:r>
        <w:rPr>
          <w:rStyle w:val="C3"/>
          <w:rFonts w:ascii="Courier New" w:hAnsi="Courier New"/>
          <w:b w:val="0"/>
        </w:rPr>
        <w:t>edien</w:t>
      </w:r>
      <w:r>
        <w:rPr>
          <w:rStyle w:val="C3"/>
          <w:rFonts w:ascii="Courier New" w:hAnsi="Courier New"/>
          <w:b w:val="0"/>
        </w:rPr>
        <w:t>te Nº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1746/11, iniciado por Cámara Galo Juan Pablo solicitando visar las previas</w:t>
      </w:r>
      <w:r>
        <w:rPr>
          <w:rStyle w:val="C3"/>
          <w:rFonts w:ascii="Courier New" w:hAnsi="Courier New"/>
          <w:b w:val="0"/>
        </w:rPr>
        <w:t xml:space="preserve">; </w:t>
      </w:r>
      <w:r>
        <w:rPr>
          <w:rStyle w:val="C3"/>
          <w:rFonts w:ascii="Courier New" w:hAnsi="Courier New"/>
          <w:b w:val="0"/>
        </w:rPr>
        <w:t xml:space="preserve">y </w:t>
      </w:r>
    </w:p>
    <w:p>
      <w:pPr>
        <w:pStyle w:val="P9"/>
        <w:ind w:hanging="709" w:left="709"/>
        <w:jc w:val="both"/>
        <w:rPr>
          <w:rStyle w:val="C3"/>
          <w:sz w:val="24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</w:rPr>
      </w:pPr>
    </w:p>
    <w:p>
      <w:pPr>
        <w:pStyle w:val="P9"/>
        <w:ind w:hanging="709" w:left="709"/>
        <w:jc w:val="center"/>
        <w:outlineLvl w:val="0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9"/>
        <w:ind w:hanging="709" w:left="709"/>
        <w:jc w:val="both"/>
        <w:rPr>
          <w:rStyle w:val="C3"/>
          <w:b w:val="1"/>
          <w:sz w:val="24"/>
        </w:rPr>
      </w:pPr>
    </w:p>
    <w:p>
      <w:pPr>
        <w:pStyle w:val="P9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a fs.8 se adjunta nota solicitando la aprobación del Loteo Terrazas del Cielo en el inmueble con designación catastral C 04 - S 01 - Fracción G – Manzanas 198/199/200/201/202 de Barrio Tiro Federal;</w:t>
      </w:r>
    </w:p>
    <w:p>
      <w:pPr>
        <w:pStyle w:val="P9"/>
        <w:ind w:left="709"/>
        <w:jc w:val="both"/>
        <w:rPr>
          <w:rStyle w:val="C3"/>
          <w:sz w:val="24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a fs. </w:t>
      </w:r>
      <w:r>
        <w:rPr>
          <w:rStyle w:val="C3"/>
          <w:rFonts w:ascii="Courier New" w:hAnsi="Courier New"/>
          <w:b w:val="0"/>
        </w:rPr>
        <w:t>17 a 19 obra Resolución Nº 465 de la subsecretaría de Recursos Hídricos de la Provincia de Córdoba otorgando certificado de factibilidad de agua</w:t>
      </w:r>
      <w:r>
        <w:rPr>
          <w:rStyle w:val="C3"/>
          <w:rFonts w:ascii="Courier New" w:hAnsi="Courier New"/>
          <w:b w:val="0"/>
        </w:rPr>
        <w:t>;</w:t>
      </w:r>
    </w:p>
    <w:p>
      <w:pPr>
        <w:pStyle w:val="P9"/>
        <w:ind w:left="709"/>
        <w:jc w:val="both"/>
        <w:rPr>
          <w:rStyle w:val="C3"/>
          <w:sz w:val="24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a fs. </w:t>
      </w:r>
      <w:r>
        <w:rPr>
          <w:rStyle w:val="C3"/>
          <w:rFonts w:ascii="Courier New" w:hAnsi="Courier New"/>
          <w:b w:val="0"/>
        </w:rPr>
        <w:t>50 obra Certificado Definitivo de Obra de Red de Agua Potable para la alimentación al loteo Terrazas del Cielo emitido por COSAG Ltda.</w:t>
      </w:r>
      <w:r>
        <w:rPr>
          <w:rStyle w:val="C3"/>
          <w:rFonts w:ascii="Courier New" w:hAnsi="Courier New"/>
          <w:b w:val="0"/>
        </w:rPr>
        <w:t>;</w:t>
      </w: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pStyle w:val="P9"/>
        <w:ind w:left="709"/>
        <w:jc w:val="both"/>
        <w:rPr>
          <w:rStyle w:val="C3"/>
          <w:color w:val="000000"/>
          <w:sz w:val="24"/>
        </w:rPr>
      </w:pPr>
      <w:r>
        <w:rPr>
          <w:rStyle w:val="C3"/>
          <w:color w:val="000000"/>
          <w:sz w:val="24"/>
        </w:rPr>
        <w:t>Que a fs.54 obra Acta de Recepción de las Obras de Red de Energía Eléctrica emitido por la Empresa Provincial de Energía de Córdoba;</w:t>
      </w:r>
    </w:p>
    <w:p>
      <w:pPr>
        <w:pStyle w:val="P9"/>
        <w:ind w:left="709"/>
        <w:jc w:val="both"/>
        <w:rPr>
          <w:rStyle w:val="C3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</w:rPr>
        <w:t>Que a fs.15</w:t>
      </w:r>
      <w:r>
        <w:rPr>
          <w:rStyle w:val="C3"/>
          <w:rFonts w:ascii="Courier New" w:hAnsi="Courier New"/>
          <w:b w:val="0"/>
        </w:rPr>
        <w:t>4</w:t>
      </w:r>
      <w:r>
        <w:rPr>
          <w:rStyle w:val="C3"/>
          <w:rFonts w:ascii="Courier New" w:hAnsi="Courier New"/>
          <w:b w:val="0"/>
        </w:rPr>
        <w:t xml:space="preserve"> se adjunta Resolución de la Dirección de Ambiente y Espacios Verdes, autorizando la Previa para Loteo, desde el punto de vista Ambiental;</w:t>
      </w:r>
    </w:p>
    <w:p>
      <w:pPr>
        <w:ind w:left="709"/>
        <w:jc w:val="right"/>
        <w:rPr>
          <w:rStyle w:val="C3"/>
          <w:rFonts w:ascii="Courier New" w:hAnsi="Courier New"/>
          <w:b w:val="1"/>
          <w:color w:val="auto"/>
        </w:rPr>
      </w:pPr>
    </w:p>
    <w:p>
      <w:pPr>
        <w:tabs>
          <w:tab w:val="left" w:pos="7950" w:leader="none"/>
        </w:tabs>
        <w:ind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 fs.</w:t>
      </w:r>
      <w:r>
        <w:rPr>
          <w:rStyle w:val="C3"/>
          <w:rFonts w:ascii="Courier New" w:hAnsi="Courier New"/>
          <w:b w:val="0"/>
        </w:rPr>
        <w:t xml:space="preserve"> 159 a 166 obra Proyecto de Red Vial, el que prevé badenes de hormigón y calzadas de consolidado</w:t>
      </w:r>
      <w:r>
        <w:rPr>
          <w:rStyle w:val="C3"/>
          <w:rFonts w:ascii="Courier New" w:hAnsi="Courier New"/>
          <w:b w:val="0"/>
        </w:rPr>
        <w:t>;</w:t>
      </w:r>
    </w:p>
    <w:p>
      <w:pPr>
        <w:ind w:left="709"/>
        <w:rPr>
          <w:rStyle w:val="C3"/>
          <w:rFonts w:ascii="Courier New" w:hAnsi="Courier New"/>
          <w:b w:val="1"/>
          <w:color w:val="auto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 fs. 184 a 245 obra Estudio Hidrológico para el tratamiento de los excedentes pluviales;</w:t>
      </w:r>
    </w:p>
    <w:p>
      <w:pPr>
        <w:tabs>
          <w:tab w:val="left" w:pos="7950" w:leader="none"/>
        </w:tabs>
        <w:ind w:left="709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a fs. 247 obra Plano definitivo de Mensura </w:t>
      </w:r>
      <w:r>
        <w:rPr>
          <w:rStyle w:val="C3"/>
          <w:rFonts w:ascii="Courier New" w:hAnsi="Courier New"/>
          <w:b w:val="0"/>
        </w:rPr>
        <w:t xml:space="preserve">y </w:t>
      </w:r>
      <w:r>
        <w:rPr>
          <w:rStyle w:val="C3"/>
          <w:rFonts w:ascii="Courier New" w:hAnsi="Courier New"/>
          <w:b w:val="0"/>
        </w:rPr>
        <w:t>Loteo;</w:t>
      </w: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este loteo fue contemplado en el plano de Ordenamiento Urbano y Territorial – Código Urbanístico – Ordenanza Nº 8547, art. 175 punto 80 como Precinto Urbanización Cerrada Terrazas del Cielo;</w:t>
      </w: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a fs. 252 se adjunta informe de Obras Privadas donde se enumera, entre otros considerandos, todas las tramitaciones realizadas en otras dependencias de Alta Gracia y la Provincia de Córdoba por no encontrarse el loteo, al momento de su iniciación, dentro del radio municipal de la ciudad de Alta Gracia y solicita a </w:t>
      </w:r>
      <w:r>
        <w:rPr>
          <w:rStyle w:val="C3"/>
          <w:rFonts w:ascii="Courier New" w:hAnsi="Courier New"/>
          <w:b w:val="0"/>
        </w:rPr>
        <w:t>Asesoría</w:t>
      </w:r>
      <w:r>
        <w:rPr>
          <w:rStyle w:val="C3"/>
          <w:rFonts w:ascii="Courier New" w:hAnsi="Courier New"/>
          <w:b w:val="0"/>
        </w:rPr>
        <w:t xml:space="preserve"> Letrada definir si es factible encuadrar a la presente urbanización dentro de la </w:t>
      </w:r>
      <w:r>
        <w:rPr>
          <w:rStyle w:val="C3"/>
          <w:rFonts w:ascii="Courier New" w:hAnsi="Courier New"/>
          <w:b w:val="0"/>
        </w:rPr>
        <w:t>tipología</w:t>
      </w:r>
      <w:r>
        <w:rPr>
          <w:rStyle w:val="C3"/>
          <w:rFonts w:ascii="Courier New" w:hAnsi="Courier New"/>
          <w:b w:val="0"/>
        </w:rPr>
        <w:t xml:space="preserve"> urbanización cerrada y ser tratado conforme al art. 65 de la Ordenanza Nº 8547;</w:t>
      </w: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a fs. 255 se adjunta informe de la Secretaria de Obras Publicas donde entre otros considerandos manifiesta que tanto los Espacios Verdes y el Espacio Comunitario se deberían solicitar obras adicionales de accesibilidad y parquizacion, para lograr una adecuada </w:t>
      </w:r>
      <w:r>
        <w:rPr>
          <w:rStyle w:val="C3"/>
          <w:rFonts w:ascii="Courier New" w:hAnsi="Courier New"/>
          <w:b w:val="0"/>
        </w:rPr>
        <w:t>utilización</w:t>
      </w:r>
      <w:r>
        <w:rPr>
          <w:rStyle w:val="C3"/>
          <w:rFonts w:ascii="Courier New" w:hAnsi="Courier New"/>
          <w:b w:val="0"/>
        </w:rPr>
        <w:t xml:space="preserve"> de los mismos;</w:t>
      </w: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a fs. 257 a 260 </w:t>
      </w:r>
      <w:r>
        <w:rPr>
          <w:rStyle w:val="C3"/>
          <w:rFonts w:ascii="Courier New" w:hAnsi="Courier New"/>
          <w:b w:val="0"/>
        </w:rPr>
        <w:t xml:space="preserve">se adjunta nota de los propietarios del emprendimiento Terrazas del Cielo haciendo una detallada reseña de todas las tramitaciones iniciadas antes de la promulgación del POUT y solicitando la aprobación del Precinto Urbanización Cerrada Terrazas del Cielo teniendo en cuenta que el mismo ya contiene </w:t>
      </w:r>
      <w:r>
        <w:rPr>
          <w:rStyle w:val="C3"/>
          <w:rFonts w:ascii="Courier New" w:hAnsi="Courier New"/>
          <w:b w:val="0"/>
        </w:rPr>
        <w:t>subdivisión</w:t>
      </w:r>
      <w:r>
        <w:rPr>
          <w:rStyle w:val="C3"/>
          <w:rFonts w:ascii="Courier New" w:hAnsi="Courier New"/>
          <w:b w:val="0"/>
        </w:rPr>
        <w:t xml:space="preserve"> y </w:t>
      </w:r>
      <w:r>
        <w:rPr>
          <w:rStyle w:val="C3"/>
          <w:rFonts w:ascii="Courier New" w:hAnsi="Courier New"/>
          <w:b w:val="0"/>
        </w:rPr>
        <w:t>materialización</w:t>
      </w:r>
      <w:r>
        <w:rPr>
          <w:rStyle w:val="C3"/>
          <w:rFonts w:ascii="Courier New" w:hAnsi="Courier New"/>
          <w:b w:val="0"/>
        </w:rPr>
        <w:t xml:space="preserve">, con un diseño </w:t>
      </w:r>
      <w:r>
        <w:rPr>
          <w:rStyle w:val="C3"/>
          <w:rFonts w:ascii="Courier New" w:hAnsi="Courier New"/>
          <w:b w:val="0"/>
        </w:rPr>
        <w:t>urbanístico</w:t>
      </w:r>
      <w:r>
        <w:rPr>
          <w:rStyle w:val="C3"/>
          <w:rFonts w:ascii="Courier New" w:hAnsi="Courier New"/>
          <w:b w:val="0"/>
        </w:rPr>
        <w:t xml:space="preserve"> predeterminado a la </w:t>
      </w:r>
      <w:r>
        <w:rPr>
          <w:rStyle w:val="C3"/>
          <w:rFonts w:ascii="Courier New" w:hAnsi="Courier New"/>
          <w:b w:val="0"/>
        </w:rPr>
        <w:t>promulgación</w:t>
      </w:r>
      <w:r>
        <w:rPr>
          <w:rStyle w:val="C3"/>
          <w:rFonts w:ascii="Courier New" w:hAnsi="Courier New"/>
          <w:b w:val="0"/>
        </w:rPr>
        <w:t xml:space="preserve"> de la Ley</w:t>
      </w:r>
      <w:r>
        <w:rPr>
          <w:rStyle w:val="C3"/>
          <w:rFonts w:ascii="Courier New" w:hAnsi="Courier New"/>
          <w:b w:val="0"/>
        </w:rPr>
        <w:t xml:space="preserve"> Provincial Nº 9949 (Ampliación de Ejidos Municipales);</w:t>
      </w: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 fs. 264 y 265 obra Dictamen Nº 83/2013 de Asesoría Letrada, que luego de un minucioso análisis llega a la conclusión que el emprendimiento Terrazas del Cielo debe ser analizado como un caso singular y como conclusión aconseja el tratamiento y la aprobación del Precinto Urbanización Cerrada Terrazas del Cielo, correspondiendo la aprobación del Uso del Suelo con la calificación correspondiente consignada;</w:t>
      </w:r>
    </w:p>
    <w:p>
      <w:pPr>
        <w:tabs>
          <w:tab w:val="left" w:pos="7950" w:leader="none"/>
        </w:tabs>
        <w:ind w:left="709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...///3.-</w:t>
      </w: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analizado el expediente por Comisión de Obras y Servicios Públicos la misma emite despacho favorable, despacho aprobado por unanimidad en sesión de fecha 18 de diciembre de 2013. </w:t>
      </w:r>
      <w:r>
        <w:rPr>
          <w:rStyle w:val="C3"/>
          <w:rFonts w:ascii="Courier New" w:hAnsi="Courier New"/>
          <w:b w:val="0"/>
        </w:rPr>
        <w:t xml:space="preserve">  </w:t>
      </w: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7950" w:leader="none"/>
        </w:tabs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    </w:t>
      </w:r>
    </w:p>
    <w:p>
      <w:pPr>
        <w:pStyle w:val="P9"/>
        <w:ind w:left="709"/>
        <w:jc w:val="both"/>
        <w:rPr>
          <w:rStyle w:val="C3"/>
          <w:sz w:val="24"/>
        </w:rPr>
      </w:pPr>
    </w:p>
    <w:p>
      <w:pPr>
        <w:pStyle w:val="P9"/>
        <w:ind w:firstLine="710" w:left="708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9"/>
        <w:ind w:left="709"/>
        <w:jc w:val="both"/>
        <w:rPr>
          <w:rStyle w:val="C3"/>
          <w:b w:val="1"/>
          <w:sz w:val="24"/>
        </w:rPr>
      </w:pPr>
    </w:p>
    <w:p>
      <w:pPr>
        <w:pStyle w:val="P9"/>
        <w:ind w:left="127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ALTA GRACIA SANCIONA CON FUERZA DE ORDENANZA</w:t>
      </w:r>
    </w:p>
    <w:p>
      <w:pPr>
        <w:pStyle w:val="P8"/>
        <w:jc w:val="both"/>
        <w:outlineLvl w:val="0"/>
        <w:rPr>
          <w:rStyle w:val="C3"/>
          <w:rFonts w:ascii="Courier New" w:hAnsi="Courier New"/>
          <w:b w:val="1"/>
          <w:u w:val="single"/>
        </w:rPr>
      </w:pPr>
    </w:p>
    <w:p>
      <w:pPr>
        <w:pStyle w:val="P8"/>
        <w:jc w:val="both"/>
        <w:outlineLvl w:val="0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7950" w:leader="none"/>
        </w:tabs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</w:t>
      </w:r>
      <w:r>
        <w:rPr>
          <w:rStyle w:val="C3"/>
          <w:rFonts w:ascii="Courier New" w:hAnsi="Courier New"/>
        </w:rPr>
        <w:t>: APRUEBASE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 xml:space="preserve"> Loteo bajo la modalidad de </w:t>
      </w:r>
      <w:r>
        <w:rPr>
          <w:rStyle w:val="C3"/>
          <w:rFonts w:ascii="Courier New" w:hAnsi="Courier New"/>
          <w:b w:val="0"/>
        </w:rPr>
        <w:t>Urbanización</w:t>
      </w:r>
      <w:r>
        <w:rPr>
          <w:rStyle w:val="C3"/>
          <w:rFonts w:ascii="Courier New" w:hAnsi="Courier New"/>
          <w:b w:val="0"/>
        </w:rPr>
        <w:t xml:space="preserve"> Cerrada que se practica sobre la </w:t>
      </w:r>
      <w:r>
        <w:rPr>
          <w:rStyle w:val="C3"/>
          <w:rFonts w:ascii="Courier New" w:hAnsi="Courier New"/>
          <w:b w:val="0"/>
        </w:rPr>
        <w:t>Fracción</w:t>
      </w:r>
      <w:r>
        <w:rPr>
          <w:rStyle w:val="C3"/>
          <w:rFonts w:ascii="Courier New" w:hAnsi="Courier New"/>
          <w:b w:val="0"/>
        </w:rPr>
        <w:t xml:space="preserve"> G, con designación Catastral: Depto: 31, Ped. </w:t>
      </w:r>
      <w:r>
        <w:rPr>
          <w:rStyle w:val="C3"/>
          <w:rFonts w:ascii="Courier New" w:hAnsi="Courier New"/>
          <w:b w:val="0"/>
        </w:rPr>
        <w:t xml:space="preserve">06, Pueblo 01, </w:t>
      </w:r>
      <w:r>
        <w:rPr>
          <w:rStyle w:val="C3"/>
          <w:rFonts w:ascii="Courier New" w:hAnsi="Courier New"/>
          <w:b w:val="0"/>
        </w:rPr>
        <w:t>Circunscripción</w:t>
      </w:r>
      <w:r>
        <w:rPr>
          <w:rStyle w:val="C3"/>
          <w:rFonts w:ascii="Courier New" w:hAnsi="Courier New"/>
          <w:b w:val="0"/>
        </w:rPr>
        <w:t xml:space="preserve"> 01, sección 01 inscripto en el Registro General de Propiedades de la Provincia de </w:t>
      </w:r>
      <w:r>
        <w:rPr>
          <w:rStyle w:val="C3"/>
          <w:rFonts w:ascii="Courier New" w:hAnsi="Courier New"/>
          <w:b w:val="0"/>
        </w:rPr>
        <w:t>Córdoba</w:t>
      </w:r>
      <w:r>
        <w:rPr>
          <w:rStyle w:val="C3"/>
          <w:rFonts w:ascii="Courier New" w:hAnsi="Courier New"/>
          <w:b w:val="0"/>
        </w:rPr>
        <w:t xml:space="preserve"> bajo la Matricula Nº 634449 con n</w:t>
      </w:r>
      <w:r>
        <w:rPr>
          <w:rStyle w:val="C3"/>
          <w:rFonts w:ascii="Courier New" w:hAnsi="Courier New"/>
          <w:b w:val="0"/>
        </w:rPr>
        <w:t>u</w:t>
      </w:r>
      <w:r>
        <w:rPr>
          <w:rStyle w:val="C3"/>
          <w:rFonts w:ascii="Courier New" w:hAnsi="Courier New"/>
          <w:b w:val="0"/>
        </w:rPr>
        <w:t>mer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de cuenta en la </w:t>
      </w:r>
      <w:r>
        <w:rPr>
          <w:rStyle w:val="C3"/>
          <w:rFonts w:ascii="Courier New" w:hAnsi="Courier New"/>
          <w:b w:val="0"/>
        </w:rPr>
        <w:t>Dirección</w:t>
      </w:r>
      <w:r>
        <w:rPr>
          <w:rStyle w:val="C3"/>
          <w:rFonts w:ascii="Courier New" w:hAnsi="Courier New"/>
          <w:b w:val="0"/>
        </w:rPr>
        <w:t xml:space="preserve"> General de Rentas dela Provincia de </w:t>
      </w:r>
      <w:r>
        <w:rPr>
          <w:rStyle w:val="C3"/>
          <w:rFonts w:ascii="Courier New" w:hAnsi="Courier New"/>
          <w:b w:val="0"/>
        </w:rPr>
        <w:t>Córdoba</w:t>
      </w:r>
      <w:r>
        <w:rPr>
          <w:rStyle w:val="C3"/>
          <w:rFonts w:ascii="Courier New" w:hAnsi="Courier New"/>
          <w:b w:val="0"/>
        </w:rPr>
        <w:t xml:space="preserve"> Nº 3106-1502514/2 y cuyo titular registral es </w:t>
      </w:r>
      <w:r>
        <w:rPr>
          <w:rStyle w:val="C3"/>
          <w:rFonts w:ascii="Courier New" w:hAnsi="Courier New"/>
          <w:b w:val="0"/>
        </w:rPr>
        <w:t>Cámara</w:t>
      </w:r>
      <w:r>
        <w:rPr>
          <w:rStyle w:val="C3"/>
          <w:rFonts w:ascii="Courier New" w:hAnsi="Courier New"/>
          <w:b w:val="0"/>
        </w:rPr>
        <w:t xml:space="preserve"> Galo Juan Pablo, D.N.I. Nº 16.614.923, por el cual se generan las Manzanas Nº 198; 199; 200; 201: 202, todo conforme a Plano de Mensura y Loteo que obra a fs. 247.</w:t>
      </w:r>
    </w:p>
    <w:p>
      <w:pPr>
        <w:pStyle w:val="P7"/>
        <w:tabs>
          <w:tab w:val="clear" w:pos="4252" w:leader="none"/>
          <w:tab w:val="clear" w:pos="8504" w:leader="none"/>
        </w:tabs>
        <w:ind w:hanging="426" w:left="426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sz w:val="28"/>
        </w:rPr>
        <w:t xml:space="preserve"> </w:t>
      </w:r>
      <w:r>
        <w:rPr>
          <w:rStyle w:val="C3"/>
          <w:rFonts w:ascii="Courier New" w:hAnsi="Courier New"/>
        </w:rPr>
        <w:t>AUTORIZAR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 xml:space="preserve"> Departamento Ejecutivo a través de la Secretaria de Obras Publicas a la </w:t>
      </w:r>
      <w:r>
        <w:rPr>
          <w:rStyle w:val="C3"/>
          <w:rFonts w:ascii="Courier New" w:hAnsi="Courier New"/>
          <w:b w:val="0"/>
        </w:rPr>
        <w:t>aprobación</w:t>
      </w:r>
      <w:r>
        <w:rPr>
          <w:rStyle w:val="C3"/>
          <w:rFonts w:ascii="Courier New" w:hAnsi="Courier New"/>
          <w:b w:val="0"/>
        </w:rPr>
        <w:t xml:space="preserve"> del Parcelamiento Definitivo el que quedara condicionado a la presentación </w:t>
      </w:r>
      <w:r>
        <w:rPr>
          <w:rStyle w:val="C3"/>
          <w:rFonts w:ascii="Courier New" w:hAnsi="Courier New"/>
          <w:b w:val="0"/>
        </w:rPr>
        <w:t>del Estudio Hídrico a</w:t>
      </w:r>
      <w:r>
        <w:rPr>
          <w:rStyle w:val="C3"/>
          <w:rFonts w:ascii="Courier New" w:hAnsi="Courier New"/>
          <w:b w:val="0"/>
        </w:rPr>
        <w:t>p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 xml:space="preserve">obado por la Subsecretaria de Recursos </w:t>
      </w:r>
      <w:r>
        <w:rPr>
          <w:rStyle w:val="C3"/>
          <w:rFonts w:ascii="Courier New" w:hAnsi="Courier New"/>
          <w:b w:val="0"/>
        </w:rPr>
        <w:t>Hídricos</w:t>
      </w:r>
      <w:r>
        <w:rPr>
          <w:rStyle w:val="C3"/>
          <w:rFonts w:ascii="Courier New" w:hAnsi="Courier New"/>
          <w:b w:val="0"/>
        </w:rPr>
        <w:t xml:space="preserve"> de la Provincia de </w:t>
      </w:r>
      <w:r>
        <w:rPr>
          <w:rStyle w:val="C3"/>
          <w:rFonts w:ascii="Courier New" w:hAnsi="Courier New"/>
          <w:b w:val="0"/>
        </w:rPr>
        <w:t>Córdoba</w:t>
      </w:r>
      <w:r>
        <w:rPr>
          <w:rStyle w:val="C3"/>
          <w:rFonts w:ascii="Courier New" w:hAnsi="Courier New"/>
          <w:b w:val="0"/>
        </w:rPr>
        <w:t>, para el tratamiento de los excedentes de los efluentes a fin de evitar que posibles obras de saneamiento pluvial, intercedan con el parcelamiento propuesto.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0"/>
          <w:u w:val="single"/>
        </w:rPr>
        <w:t xml:space="preserve"> </w:t>
      </w:r>
    </w:p>
    <w:p>
      <w:pPr>
        <w:pStyle w:val="P7"/>
        <w:tabs>
          <w:tab w:val="clear" w:pos="4252" w:leader="none"/>
          <w:tab w:val="clear" w:pos="850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  <w:color w:val="000000"/>
        </w:rPr>
        <w:t>PROTOCOLICESE</w:t>
      </w:r>
      <w:r>
        <w:rPr>
          <w:rStyle w:val="C3"/>
          <w:rFonts w:ascii="Courier New" w:hAnsi="Courier New"/>
          <w:color w:val="000000"/>
        </w:rPr>
        <w:t xml:space="preserve">, comuníquese, publíquese en el Boletín Oficial de la Ciudad de Alta Gracia, incorpórese al Libro de Ordenanzas  y archívese.-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  <w:b w:val="1"/>
        </w:rPr>
      </w:pPr>
    </w:p>
    <w:p>
      <w:pPr>
        <w:pStyle w:val="P3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DADA EN LA SALA DE SESIONES DEL HONORABLE CONCEJO DELIBERANTE A LOS</w:t>
      </w:r>
      <w:r>
        <w:rPr>
          <w:rStyle w:val="C3"/>
          <w:rFonts w:ascii="Courier New" w:hAnsi="Courier New"/>
          <w:b w:val="1"/>
          <w:sz w:val="24"/>
        </w:rPr>
        <w:t xml:space="preserve"> DIECIOCHO </w:t>
      </w:r>
      <w:r>
        <w:rPr>
          <w:rStyle w:val="C3"/>
          <w:rFonts w:ascii="Courier New" w:hAnsi="Courier New"/>
          <w:b w:val="1"/>
          <w:sz w:val="24"/>
        </w:rPr>
        <w:t xml:space="preserve">DÍAS DEL MES </w:t>
      </w:r>
      <w:r>
        <w:rPr>
          <w:rStyle w:val="C3"/>
          <w:rFonts w:ascii="Courier New" w:hAnsi="Courier New"/>
          <w:b w:val="1"/>
          <w:sz w:val="24"/>
        </w:rPr>
        <w:t>DE DICIEMBRE</w:t>
      </w:r>
      <w:r>
        <w:rPr>
          <w:rStyle w:val="C3"/>
          <w:rFonts w:ascii="Courier New" w:hAnsi="Courier New"/>
          <w:b w:val="1"/>
          <w:sz w:val="24"/>
        </w:rPr>
        <w:t xml:space="preserve"> DEL AÑO DOS MIL TRECE.- </w:t>
      </w: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p>
      <w:pPr>
        <w:ind w:hanging="567" w:left="567"/>
        <w:jc w:val="both"/>
        <w:rPr>
          <w:rStyle w:val="C3"/>
          <w:rFonts w:ascii="Courier New" w:hAnsi="Courier New"/>
          <w:b w:val="1"/>
        </w:rPr>
      </w:pPr>
    </w:p>
    <w:p>
      <w:pPr>
        <w:pStyle w:val="P15"/>
        <w:ind w:left="0"/>
        <w:rPr>
          <w:rStyle w:val="C3"/>
        </w:rPr>
      </w:pPr>
    </w:p>
    <w:p>
      <w:pPr>
        <w:pStyle w:val="P9"/>
        <w:jc w:val="both"/>
        <w:rPr>
          <w:rStyle w:val="C3"/>
          <w:sz w:val="24"/>
        </w:rPr>
      </w:pPr>
    </w:p>
    <w:p>
      <w:pPr>
        <w:pStyle w:val="P9"/>
        <w:jc w:val="both"/>
        <w:rPr>
          <w:rStyle w:val="C3"/>
          <w:sz w:val="24"/>
        </w:rPr>
      </w:pPr>
    </w:p>
    <w:p>
      <w:pPr>
        <w:pStyle w:val="P9"/>
        <w:jc w:val="both"/>
        <w:rPr>
          <w:rStyle w:val="C3"/>
          <w:sz w:val="24"/>
        </w:rPr>
      </w:pPr>
    </w:p>
    <w:sectPr>
      <w:footerReference xmlns:r="http://schemas.openxmlformats.org/officeDocument/2006/relationships" w:type="default" r:id="RelFtr1"/>
      <w:type w:val="nextPage"/>
      <w:pgSz w:w="11906" w:h="16838" w:code="0"/>
      <w:pgMar w:left="1701" w:right="1559" w:top="1701" w:bottom="1843" w:header="567" w:footer="720" w:gutter="0"/>
      <w:cols w:equalWidth="1" w:space="72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1"/>
      <w:ind w:right="360"/>
      <w:jc w:val="right"/>
    </w:pPr>
  </w:p>
</w:ftr>
</file>

<file path=word/numbering.xml><?xml version="1.0" encoding="utf-8"?>
<w:numbering xmlns:w="http://schemas.openxmlformats.org/wordprocessingml/2006/main">
  <w:abstractNum w:abstractNumId="0">
    <w:nsid w:val="FFFFFFFE"/>
    <w:multiLevelType w:val="multilevel"/>
    <w:lvl w:ilvl="0">
      <w:start w:val="0"/>
      <w:numFmt w:val="decimal"/>
      <w:suff w:val="tab"/>
      <w:lvlText w:val="*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10A03F5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2076AF9"/>
    <w:multiLevelType w:val="hybridMultilevel"/>
    <w:lvl w:ilvl="0">
      <w:start w:val="1"/>
      <w:numFmt w:val="upperLetter"/>
      <w:suff w:val="tab"/>
      <w:lvlText w:val="%1)"/>
      <w:lvlJc w:val="left"/>
      <w:pPr>
        <w:ind w:hanging="450" w:left="810"/>
        <w:tabs>
          <w:tab w:val="left" w:pos="810" w:leader="none"/>
        </w:tabs>
      </w:pPr>
      <w:rPr/>
    </w:lvl>
    <w:lvl w:ilvl="1" w:tplc="7C303E41">
      <w:start w:val="1"/>
      <w:numFmt w:val="bullet"/>
      <w:suff w:val="tab"/>
      <w:lvlText w:val="-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lowerLetter"/>
      <w:suff w:val="tab"/>
      <w:lvlText w:val="%3)"/>
      <w:lvlJc w:val="left"/>
      <w:pPr>
        <w:ind w:hanging="360" w:left="234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20D4EF0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3592471"/>
    <w:multiLevelType w:val="multilevel"/>
    <w:lvl w:ilvl="0">
      <w:start w:val="1"/>
      <w:numFmt w:val="lowerLetter"/>
      <w:suff w:val="tab"/>
      <w:lvlText w:val="%1)"/>
      <w:lvlJc w:val="left"/>
      <w:pPr>
        <w:ind w:hanging="360" w:left="1776"/>
        <w:tabs>
          <w:tab w:val="left" w:pos="1776" w:leader="none"/>
        </w:tabs>
      </w:pPr>
      <w:rPr/>
    </w:lvl>
    <w:lvl w:ilvl="1">
      <w:start w:val="1"/>
      <w:numFmt w:val="decimal"/>
      <w:suff w:val="tab"/>
      <w:lvlText w:val="%2-"/>
      <w:lvlJc w:val="left"/>
      <w:pPr>
        <w:ind w:hanging="450" w:left="1443"/>
        <w:tabs>
          <w:tab w:val="left" w:pos="1443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03824DBE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6B85F31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A434EA4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8">
    <w:nsid w:val="0B0164FE"/>
    <w:multiLevelType w:val="multilevel"/>
    <w:lvl w:ilvl="0">
      <w:start w:val="1"/>
      <w:numFmt w:val="decimal"/>
      <w:suff w:val="tab"/>
      <w:lvlText w:val="%1)"/>
      <w:legacy w:legacy="1" w:legacyIndent="735" w:legacySpace="0"/>
      <w:lvlJc w:val="left"/>
      <w:pPr>
        <w:ind w:hanging="735" w:left="1095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01B1194"/>
    <w:multiLevelType w:val="multilevel"/>
    <w:lvl w:ilvl="0">
      <w:start w:val="1"/>
      <w:numFmt w:val="decimal"/>
      <w:suff w:val="tab"/>
      <w:lvlText w:val="%1-"/>
      <w:lvlJc w:val="left"/>
      <w:pPr>
        <w:ind w:hanging="360" w:left="644"/>
        <w:tabs>
          <w:tab w:val="left" w:pos="64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1170191A"/>
    <w:multiLevelType w:val="multilevel"/>
    <w:lvl w:ilvl="0">
      <w:start w:val="1"/>
      <w:numFmt w:val="lowerLetter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1E06DC2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14010C37"/>
    <w:multiLevelType w:val="hybridMultilevel"/>
    <w:lvl w:ilvl="0" w:tplc="7B43B832">
      <w:start w:val="1"/>
      <w:numFmt w:val="bullet"/>
      <w:suff w:val="tab"/>
      <w:lvlText w:val=""/>
      <w:lvlJc w:val="left"/>
      <w:pPr>
        <w:ind w:hanging="360" w:left="1725"/>
      </w:pPr>
      <w:rPr>
        <w:rFonts w:ascii="Symbol" w:hAnsi="Symbol"/>
      </w:rPr>
    </w:lvl>
    <w:lvl w:ilvl="1" w:tplc="45F59E80">
      <w:start w:val="1"/>
      <w:numFmt w:val="bullet"/>
      <w:suff w:val="tab"/>
      <w:lvlText w:val="o"/>
      <w:lvlJc w:val="left"/>
      <w:pPr>
        <w:ind w:hanging="360" w:left="2445"/>
      </w:pPr>
      <w:rPr>
        <w:rFonts w:ascii="Courier New" w:hAnsi="Courier New"/>
      </w:rPr>
    </w:lvl>
    <w:lvl w:ilvl="2" w:tplc="563D4874">
      <w:start w:val="1"/>
      <w:numFmt w:val="bullet"/>
      <w:suff w:val="tab"/>
      <w:lvlText w:val=""/>
      <w:lvlJc w:val="left"/>
      <w:pPr>
        <w:ind w:hanging="360" w:left="3165"/>
      </w:pPr>
      <w:rPr>
        <w:rFonts w:ascii="Wingdings" w:hAnsi="Wingdings"/>
      </w:rPr>
    </w:lvl>
    <w:lvl w:ilvl="3" w:tplc="367E853A">
      <w:start w:val="1"/>
      <w:numFmt w:val="bullet"/>
      <w:suff w:val="tab"/>
      <w:lvlText w:val=""/>
      <w:lvlJc w:val="left"/>
      <w:pPr>
        <w:ind w:hanging="360" w:left="3885"/>
      </w:pPr>
      <w:rPr>
        <w:rFonts w:ascii="Symbol" w:hAnsi="Symbol"/>
      </w:rPr>
    </w:lvl>
    <w:lvl w:ilvl="4" w:tplc="27F8CDF9">
      <w:start w:val="1"/>
      <w:numFmt w:val="bullet"/>
      <w:suff w:val="tab"/>
      <w:lvlText w:val="o"/>
      <w:lvlJc w:val="left"/>
      <w:pPr>
        <w:ind w:hanging="360" w:left="4605"/>
      </w:pPr>
      <w:rPr>
        <w:rFonts w:ascii="Courier New" w:hAnsi="Courier New"/>
      </w:rPr>
    </w:lvl>
    <w:lvl w:ilvl="5" w:tplc="0447CB4B">
      <w:start w:val="1"/>
      <w:numFmt w:val="bullet"/>
      <w:suff w:val="tab"/>
      <w:lvlText w:val=""/>
      <w:lvlJc w:val="left"/>
      <w:pPr>
        <w:ind w:hanging="360" w:left="5325"/>
      </w:pPr>
      <w:rPr>
        <w:rFonts w:ascii="Wingdings" w:hAnsi="Wingdings"/>
      </w:rPr>
    </w:lvl>
    <w:lvl w:ilvl="6" w:tplc="5B71772E">
      <w:start w:val="1"/>
      <w:numFmt w:val="bullet"/>
      <w:suff w:val="tab"/>
      <w:lvlText w:val=""/>
      <w:lvlJc w:val="left"/>
      <w:pPr>
        <w:ind w:hanging="360" w:left="6045"/>
      </w:pPr>
      <w:rPr>
        <w:rFonts w:ascii="Symbol" w:hAnsi="Symbol"/>
      </w:rPr>
    </w:lvl>
    <w:lvl w:ilvl="7" w:tplc="4668A573">
      <w:start w:val="1"/>
      <w:numFmt w:val="bullet"/>
      <w:suff w:val="tab"/>
      <w:lvlText w:val="o"/>
      <w:lvlJc w:val="left"/>
      <w:pPr>
        <w:ind w:hanging="360" w:left="6765"/>
      </w:pPr>
      <w:rPr>
        <w:rFonts w:ascii="Courier New" w:hAnsi="Courier New"/>
      </w:rPr>
    </w:lvl>
    <w:lvl w:ilvl="8" w:tplc="7F4CA82C">
      <w:start w:val="1"/>
      <w:numFmt w:val="bullet"/>
      <w:suff w:val="tab"/>
      <w:lvlText w:val=""/>
      <w:lvlJc w:val="left"/>
      <w:pPr>
        <w:ind w:hanging="360" w:left="7485"/>
      </w:pPr>
      <w:rPr>
        <w:rFonts w:ascii="Wingdings" w:hAnsi="Wingdings"/>
      </w:rPr>
    </w:lvl>
  </w:abstractNum>
  <w:abstractNum w:abstractNumId="13">
    <w:nsid w:val="15EF3906"/>
    <w:multiLevelType w:val="multilevel"/>
    <w:lvl w:ilvl="0">
      <w:start w:val="2"/>
      <w:numFmt w:val="upperLetter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171D7ADD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184D7409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1A1126C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222403CC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249A6B5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9">
    <w:nsid w:val="29101373"/>
    <w:multiLevelType w:val="multilevel"/>
    <w:lvl w:ilvl="0">
      <w:start w:val="17"/>
      <w:numFmt w:val="lowerLetter"/>
      <w:suff w:val="tab"/>
      <w:lvlText w:val="%1)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left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left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left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left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left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left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left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left" w:pos="6829" w:leader="none"/>
        </w:tabs>
      </w:pPr>
      <w:rPr/>
    </w:lvl>
  </w:abstractNum>
  <w:abstractNum w:abstractNumId="20">
    <w:nsid w:val="2D3D4AB8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>
        <w:b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329D5CA1"/>
    <w:multiLevelType w:val="multilevel"/>
    <w:lvl w:ilvl="0">
      <w:start w:val="1"/>
      <w:numFmt w:val="lowerLetter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2A116F6"/>
    <w:multiLevelType w:val="multilevel"/>
    <w:lvl w:ilvl="0">
      <w:start w:val="7"/>
      <w:numFmt w:val="decimal"/>
      <w:suff w:val="tab"/>
      <w:lvlText w:val="%1-"/>
      <w:lvlJc w:val="left"/>
      <w:pPr>
        <w:ind w:hanging="360" w:left="644"/>
      </w:pPr>
      <w:rPr/>
    </w:lvl>
    <w:lvl w:ilvl="1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>
      <w:start w:val="1"/>
      <w:numFmt w:val="decimal"/>
      <w:suff w:val="tab"/>
      <w:lvlText w:val="%4."/>
      <w:lvlJc w:val="left"/>
      <w:pPr>
        <w:ind w:hanging="360" w:left="2804"/>
      </w:pPr>
      <w:rPr/>
    </w:lvl>
    <w:lvl w:ilvl="4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>
      <w:start w:val="1"/>
      <w:numFmt w:val="decimal"/>
      <w:suff w:val="tab"/>
      <w:lvlText w:val="%7."/>
      <w:lvlJc w:val="left"/>
      <w:pPr>
        <w:ind w:hanging="360" w:left="4964"/>
      </w:pPr>
      <w:rPr/>
    </w:lvl>
    <w:lvl w:ilvl="7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abstractNum w:abstractNumId="2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4012762"/>
    <w:multiLevelType w:val="multilevel"/>
    <w:lvl w:ilvl="0">
      <w:start w:val="1"/>
      <w:numFmt w:val="upperLetter"/>
      <w:suff w:val="tab"/>
      <w:lvlText w:val="%1)"/>
      <w:lvlJc w:val="left"/>
      <w:pPr>
        <w:ind w:hanging="450" w:left="810"/>
        <w:tabs>
          <w:tab w:val="left" w:pos="810" w:leader="none"/>
        </w:tabs>
      </w:pPr>
      <w:rPr/>
    </w:lvl>
    <w:lvl w:ilvl="1">
      <w:start w:val="1"/>
      <w:numFmt w:val="decimal"/>
      <w:suff w:val="tab"/>
      <w:lvlText w:val="%2-"/>
      <w:lvlJc w:val="left"/>
      <w:pPr>
        <w:ind w:hanging="450" w:left="1530"/>
        <w:tabs>
          <w:tab w:val="left" w:pos="153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446526C5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4682337E"/>
    <w:multiLevelType w:val="multilevel"/>
    <w:lvl w:ilvl="0">
      <w:start w:val="1"/>
      <w:numFmt w:val="lowerLetter"/>
      <w:suff w:val="tab"/>
      <w:lvlText w:val="%1)"/>
      <w:lvlJc w:val="left"/>
      <w:pPr>
        <w:ind w:hanging="360" w:left="1776"/>
        <w:tabs>
          <w:tab w:val="left" w:pos="1776" w:leader="none"/>
        </w:tabs>
      </w:pPr>
      <w:rPr/>
    </w:lvl>
    <w:lvl w:ilvl="1">
      <w:start w:val="1"/>
      <w:numFmt w:val="decimal"/>
      <w:suff w:val="tab"/>
      <w:lvlText w:val="%2-"/>
      <w:lvlJc w:val="left"/>
      <w:pPr>
        <w:ind w:hanging="450" w:left="1530"/>
        <w:tabs>
          <w:tab w:val="left" w:pos="153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47A26233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48CB5C79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1353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4A5C5DA4"/>
    <w:multiLevelType w:val="multilevel"/>
    <w:lvl w:ilvl="0">
      <w:start w:val="1"/>
      <w:numFmt w:val="decimal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4FC04DF1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08B1948"/>
    <w:multiLevelType w:val="multilevel"/>
    <w:lvl w:ilvl="0">
      <w:start w:val="1"/>
      <w:numFmt w:val="decimal"/>
      <w:suff w:val="tab"/>
      <w:lvlText w:val="%1-"/>
      <w:lvlJc w:val="left"/>
      <w:pPr>
        <w:ind w:hanging="360" w:left="928"/>
        <w:tabs>
          <w:tab w:val="left" w:pos="928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5158522F"/>
    <w:multiLevelType w:val="hybridMultilevel"/>
    <w:lvl w:ilvl="0" w:tplc="4B75CA7B">
      <w:start w:val="1"/>
      <w:numFmt w:val="bullet"/>
      <w:suff w:val="tab"/>
      <w:lvlText w:val=""/>
      <w:lvlJc w:val="left"/>
      <w:pPr>
        <w:ind w:hanging="360" w:left="1372"/>
      </w:pPr>
      <w:rPr>
        <w:rFonts w:ascii="Symbol" w:hAnsi="Symbol"/>
      </w:rPr>
    </w:lvl>
    <w:lvl w:ilvl="1" w:tplc="74B51376">
      <w:start w:val="1"/>
      <w:numFmt w:val="bullet"/>
      <w:suff w:val="tab"/>
      <w:lvlText w:val="o"/>
      <w:lvlJc w:val="left"/>
      <w:pPr>
        <w:ind w:hanging="360" w:left="2092"/>
      </w:pPr>
      <w:rPr>
        <w:rFonts w:ascii="Courier New" w:hAnsi="Courier New"/>
      </w:rPr>
    </w:lvl>
    <w:lvl w:ilvl="2" w:tplc="6B7257E2">
      <w:start w:val="1"/>
      <w:numFmt w:val="bullet"/>
      <w:suff w:val="tab"/>
      <w:lvlText w:val=""/>
      <w:lvlJc w:val="left"/>
      <w:pPr>
        <w:ind w:hanging="360" w:left="2812"/>
      </w:pPr>
      <w:rPr>
        <w:rFonts w:ascii="Wingdings" w:hAnsi="Wingdings"/>
      </w:rPr>
    </w:lvl>
    <w:lvl w:ilvl="3" w:tplc="330E4FB4">
      <w:start w:val="1"/>
      <w:numFmt w:val="bullet"/>
      <w:suff w:val="tab"/>
      <w:lvlText w:val=""/>
      <w:lvlJc w:val="left"/>
      <w:pPr>
        <w:ind w:hanging="360" w:left="3532"/>
      </w:pPr>
      <w:rPr>
        <w:rFonts w:ascii="Symbol" w:hAnsi="Symbol"/>
      </w:rPr>
    </w:lvl>
    <w:lvl w:ilvl="4" w:tplc="275FC406">
      <w:start w:val="1"/>
      <w:numFmt w:val="bullet"/>
      <w:suff w:val="tab"/>
      <w:lvlText w:val="o"/>
      <w:lvlJc w:val="left"/>
      <w:pPr>
        <w:ind w:hanging="360" w:left="4252"/>
      </w:pPr>
      <w:rPr>
        <w:rFonts w:ascii="Courier New" w:hAnsi="Courier New"/>
      </w:rPr>
    </w:lvl>
    <w:lvl w:ilvl="5" w:tplc="101C12EC">
      <w:start w:val="1"/>
      <w:numFmt w:val="bullet"/>
      <w:suff w:val="tab"/>
      <w:lvlText w:val=""/>
      <w:lvlJc w:val="left"/>
      <w:pPr>
        <w:ind w:hanging="360" w:left="4972"/>
      </w:pPr>
      <w:rPr>
        <w:rFonts w:ascii="Wingdings" w:hAnsi="Wingdings"/>
      </w:rPr>
    </w:lvl>
    <w:lvl w:ilvl="6" w:tplc="7C3362D8">
      <w:start w:val="1"/>
      <w:numFmt w:val="bullet"/>
      <w:suff w:val="tab"/>
      <w:lvlText w:val=""/>
      <w:lvlJc w:val="left"/>
      <w:pPr>
        <w:ind w:hanging="360" w:left="5692"/>
      </w:pPr>
      <w:rPr>
        <w:rFonts w:ascii="Symbol" w:hAnsi="Symbol"/>
      </w:rPr>
    </w:lvl>
    <w:lvl w:ilvl="7" w:tplc="5DCF08C0">
      <w:start w:val="1"/>
      <w:numFmt w:val="bullet"/>
      <w:suff w:val="tab"/>
      <w:lvlText w:val="o"/>
      <w:lvlJc w:val="left"/>
      <w:pPr>
        <w:ind w:hanging="360" w:left="6412"/>
      </w:pPr>
      <w:rPr>
        <w:rFonts w:ascii="Courier New" w:hAnsi="Courier New"/>
      </w:rPr>
    </w:lvl>
    <w:lvl w:ilvl="8" w:tplc="595A6C8E">
      <w:start w:val="1"/>
      <w:numFmt w:val="bullet"/>
      <w:suff w:val="tab"/>
      <w:lvlText w:val=""/>
      <w:lvlJc w:val="left"/>
      <w:pPr>
        <w:ind w:hanging="360" w:left="7132"/>
      </w:pPr>
      <w:rPr>
        <w:rFonts w:ascii="Wingdings" w:hAnsi="Wingdings"/>
      </w:rPr>
    </w:lvl>
  </w:abstractNum>
  <w:abstractNum w:abstractNumId="33">
    <w:nsid w:val="56345AB6"/>
    <w:multiLevelType w:val="hybridMultilevel"/>
    <w:lvl w:ilvl="0" w:tplc="4212DC1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599623AA"/>
    <w:multiLevelType w:val="multilevel"/>
    <w:lvl w:ilvl="0">
      <w:start w:val="1"/>
      <w:numFmt w:val="lowerLetter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56F1751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71075C7D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72E467CD"/>
    <w:multiLevelType w:val="multilevel"/>
    <w:lvl w:ilvl="0">
      <w:start w:val="1"/>
      <w:numFmt w:val="decimal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8">
    <w:nsid w:val="76C77D7D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99C2BCE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7E5B2CC1"/>
    <w:multiLevelType w:val="multilevel"/>
    <w:lvl w:ilvl="0">
      <w:start w:val="2"/>
      <w:numFmt w:val="lowerLetter"/>
      <w:suff w:val="tab"/>
      <w:lvlText w:val="%1)"/>
      <w:lvlJc w:val="left"/>
      <w:pPr>
        <w:ind w:hanging="360" w:left="1776"/>
        <w:tabs>
          <w:tab w:val="left" w:pos="1776" w:leader="none"/>
        </w:tabs>
      </w:pPr>
      <w:rPr/>
    </w:lvl>
    <w:lvl w:ilvl="1">
      <w:start w:val="1"/>
      <w:numFmt w:val="decimal"/>
      <w:suff w:val="tab"/>
      <w:lvlText w:val="%2-"/>
      <w:lvlJc w:val="left"/>
      <w:pPr>
        <w:ind w:hanging="450" w:left="1530"/>
        <w:tabs>
          <w:tab w:val="left" w:pos="153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1">
    <w:nsid w:val="7E95006B"/>
    <w:multiLevelType w:val="hybrid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 w:tplc="0AC6217A">
      <w:start w:val="1"/>
      <w:numFmt w:val="bullet"/>
      <w:suff w:val="tab"/>
      <w:lvlText w:val=""/>
      <w:lvlJc w:val="left"/>
      <w:pPr>
        <w:ind w:hanging="360" w:left="1440"/>
        <w:tabs>
          <w:tab w:val="left" w:pos="1440" w:leader="none"/>
        </w:tabs>
      </w:pPr>
      <w:rPr>
        <w:rFonts w:ascii="Wingdings" w:hAnsi="Wingdings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11"/>
  </w:num>
  <w:num w:numId="2">
    <w:abstractNumId w:val="0"/>
    <w:lvlOverride w:ilvl="0">
      <w:lvl w:ilvl="0" w:tplc="5E1377C7">
        <w:start w:val="1"/>
        <w:numFmt w:val="bullet"/>
        <w:suff w:val="tab"/>
        <w:lvlText w:val=""/>
        <w:legacy w:legacy="1" w:legacyIndent="360" w:legacySpace="0"/>
        <w:lvlJc w:val="left"/>
        <w:pPr>
          <w:ind w:hanging="360" w:left="360"/>
        </w:pPr>
        <w:rPr>
          <w:rFonts w:ascii="Symbol" w:hAnsi="Symbol"/>
        </w:rPr>
      </w:lvl>
    </w:lvlOverride>
  </w:num>
  <w:num w:numId="3">
    <w:abstractNumId w:val="36"/>
  </w:num>
  <w:num w:numId="4">
    <w:abstractNumId w:val="5"/>
  </w:num>
  <w:num w:numId="5">
    <w:abstractNumId w:val="8"/>
  </w:num>
  <w:num w:numId="6">
    <w:abstractNumId w:val="37"/>
  </w:num>
  <w:num w:numId="7">
    <w:abstractNumId w:val="29"/>
  </w:num>
  <w:num w:numId="8">
    <w:abstractNumId w:val="13"/>
  </w:num>
  <w:num w:numId="9">
    <w:abstractNumId w:val="35"/>
  </w:num>
  <w:num w:numId="10">
    <w:abstractNumId w:val="20"/>
  </w:num>
  <w:num w:numId="11">
    <w:abstractNumId w:val="21"/>
  </w:num>
  <w:num w:numId="12">
    <w:abstractNumId w:val="25"/>
  </w:num>
  <w:num w:numId="13">
    <w:abstractNumId w:val="14"/>
  </w:num>
  <w:num w:numId="14">
    <w:abstractNumId w:val="28"/>
  </w:num>
  <w:num w:numId="15">
    <w:abstractNumId w:val="17"/>
  </w:num>
  <w:num w:numId="16">
    <w:abstractNumId w:val="27"/>
  </w:num>
  <w:num w:numId="17">
    <w:abstractNumId w:val="3"/>
  </w:num>
  <w:num w:numId="18">
    <w:abstractNumId w:val="15"/>
  </w:num>
  <w:num w:numId="19">
    <w:abstractNumId w:val="16"/>
  </w:num>
  <w:num w:numId="20">
    <w:abstractNumId w:val="9"/>
  </w:num>
  <w:num w:numId="21">
    <w:abstractNumId w:val="23"/>
  </w:num>
  <w:num w:numId="22">
    <w:abstractNumId w:val="39"/>
  </w:num>
  <w:num w:numId="23">
    <w:abstractNumId w:val="1"/>
  </w:num>
  <w:num w:numId="24">
    <w:abstractNumId w:val="31"/>
  </w:num>
  <w:num w:numId="25">
    <w:abstractNumId w:val="33"/>
  </w:num>
  <w:num w:numId="26">
    <w:abstractNumId w:val="30"/>
  </w:num>
  <w:num w:numId="27">
    <w:abstractNumId w:val="18"/>
  </w:num>
  <w:num w:numId="28">
    <w:abstractNumId w:val="19"/>
  </w:num>
  <w:num w:numId="29">
    <w:abstractNumId w:val="24"/>
  </w:num>
  <w:num w:numId="30">
    <w:abstractNumId w:val="2"/>
  </w:num>
  <w:num w:numId="31">
    <w:abstractNumId w:val="40"/>
  </w:num>
  <w:num w:numId="32">
    <w:abstractNumId w:val="26"/>
  </w:num>
  <w:num w:numId="33">
    <w:abstractNumId w:val="4"/>
  </w:num>
  <w:num w:numId="34">
    <w:abstractNumId w:val="41"/>
  </w:num>
  <w:num w:numId="35">
    <w:abstractNumId w:val="38"/>
  </w:num>
  <w:num w:numId="36">
    <w:abstractNumId w:val="7"/>
  </w:num>
  <w:num w:numId="37">
    <w:abstractNumId w:val="32"/>
  </w:num>
  <w:num w:numId="38">
    <w:abstractNumId w:val="12"/>
  </w:num>
  <w:num w:numId="39">
    <w:abstractNumId w:val="22"/>
  </w:num>
  <w:num w:numId="40">
    <w:abstractNumId w:val="6"/>
  </w:num>
  <w:num w:numId="41">
    <w:abstractNumId w:val="10"/>
  </w:num>
  <w:num w:numId="42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b w:val="1"/>
      <w:color w:val="000000"/>
      <w:sz w:val="24"/>
    </w:rPr>
  </w:style>
  <w:style w:type="paragraph" w:styleId="P1">
    <w:name w:val="Título 1"/>
    <w:basedOn w:val="P0"/>
    <w:next w:val="P0"/>
    <w:qFormat/>
    <w:pPr>
      <w:keepNext w:val="1"/>
      <w:outlineLvl w:val="0"/>
    </w:pPr>
    <w:rPr>
      <w:b w:val="0"/>
      <w:color w:val="auto"/>
      <w:sz w:val="28"/>
    </w:rPr>
  </w:style>
  <w:style w:type="paragraph" w:styleId="P2">
    <w:name w:val="Título 2"/>
    <w:basedOn w:val="P0"/>
    <w:next w:val="P0"/>
    <w:qFormat/>
    <w:pPr>
      <w:keepNext w:val="1"/>
      <w:jc w:val="both"/>
      <w:outlineLvl w:val="1"/>
    </w:pPr>
    <w:rPr>
      <w:rFonts w:ascii="Courier New" w:hAnsi="Courier New"/>
    </w:rPr>
  </w:style>
  <w:style w:type="paragraph" w:styleId="P3">
    <w:name w:val="Título 3"/>
    <w:basedOn w:val="P0"/>
    <w:next w:val="P0"/>
    <w:qFormat/>
    <w:pPr>
      <w:keepNext w:val="1"/>
      <w:outlineLvl w:val="2"/>
    </w:pPr>
    <w:rPr>
      <w:rFonts w:ascii="Courier New" w:hAnsi="Courier New"/>
    </w:rPr>
  </w:style>
  <w:style w:type="paragraph" w:styleId="P4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</w:rPr>
  </w:style>
  <w:style w:type="paragraph" w:styleId="P5">
    <w:name w:val="Título 5"/>
    <w:basedOn w:val="P0"/>
    <w:next w:val="P0"/>
    <w:qFormat/>
    <w:pPr>
      <w:keepNext w:val="1"/>
      <w:jc w:val="both"/>
      <w:outlineLvl w:val="4"/>
    </w:pPr>
    <w:rPr>
      <w:color w:val="auto"/>
    </w:rPr>
  </w:style>
  <w:style w:type="paragraph" w:styleId="P6">
    <w:name w:val="Título 6"/>
    <w:basedOn w:val="P0"/>
    <w:next w:val="P0"/>
    <w:link w:val="C10"/>
    <w:qFormat/>
    <w:pPr>
      <w:spacing w:before="240" w:after="60"/>
      <w:outlineLvl w:val="5"/>
    </w:pPr>
    <w:rPr>
      <w:rFonts w:ascii="Calibri" w:hAnsi="Calibri"/>
      <w:b w:val="0"/>
      <w:sz w:val="22"/>
    </w:rPr>
  </w:style>
  <w:style w:type="paragraph" w:styleId="P7">
    <w:name w:val="Encabezado"/>
    <w:basedOn w:val="P0"/>
    <w:next w:val="P7"/>
    <w:link w:val="C11"/>
    <w:pPr>
      <w:tabs>
        <w:tab w:val="center" w:pos="4252" w:leader="none"/>
        <w:tab w:val="right" w:pos="8504" w:leader="none"/>
      </w:tabs>
    </w:pPr>
    <w:rPr>
      <w:b w:val="0"/>
      <w:color w:val="auto"/>
    </w:rPr>
  </w:style>
  <w:style w:type="paragraph" w:styleId="P8">
    <w:name w:val="Body Text 2"/>
    <w:basedOn w:val="P0"/>
    <w:next w:val="P8"/>
    <w:pPr>
      <w:jc w:val="center"/>
    </w:pPr>
    <w:rPr>
      <w:b w:val="0"/>
      <w:color w:val="auto"/>
    </w:rPr>
  </w:style>
  <w:style w:type="paragraph" w:styleId="P9">
    <w:name w:val="Texto sin formato"/>
    <w:basedOn w:val="P0"/>
    <w:next w:val="P9"/>
    <w:link w:val="C15"/>
    <w:pPr/>
    <w:rPr>
      <w:rFonts w:ascii="Courier New" w:hAnsi="Courier New"/>
      <w:b w:val="0"/>
      <w:color w:val="auto"/>
      <w:sz w:val="20"/>
    </w:rPr>
  </w:style>
  <w:style w:type="paragraph" w:styleId="P10">
    <w:name w:val="Texto independiente 2"/>
    <w:basedOn w:val="P0"/>
    <w:next w:val="P10"/>
    <w:pPr>
      <w:jc w:val="both"/>
    </w:pPr>
    <w:rPr>
      <w:rFonts w:ascii="Courier New" w:hAnsi="Courier New"/>
      <w:b w:val="0"/>
      <w:color w:val="auto"/>
    </w:rPr>
  </w:style>
  <w:style w:type="paragraph" w:styleId="P11">
    <w:name w:val="Pie de página"/>
    <w:basedOn w:val="P0"/>
    <w:next w:val="P11"/>
    <w:link w:val="C16"/>
    <w:pPr>
      <w:tabs>
        <w:tab w:val="center" w:pos="4419" w:leader="none"/>
        <w:tab w:val="right" w:pos="8838" w:leader="none"/>
      </w:tabs>
    </w:pPr>
    <w:rPr>
      <w:b w:val="0"/>
      <w:color w:val="auto"/>
    </w:rPr>
  </w:style>
  <w:style w:type="paragraph" w:styleId="P12">
    <w:name w:val="Mapa del documento"/>
    <w:basedOn w:val="P0"/>
    <w:next w:val="P12"/>
    <w:pPr>
      <w:shd w:val="clear" w:fill="000080"/>
    </w:pPr>
    <w:rPr>
      <w:rFonts w:ascii="Tahoma" w:hAnsi="Tahoma"/>
    </w:rPr>
  </w:style>
  <w:style w:type="paragraph" w:styleId="P13">
    <w:name w:val="Texto independiente"/>
    <w:basedOn w:val="P0"/>
    <w:next w:val="P13"/>
    <w:pPr>
      <w:jc w:val="center"/>
    </w:pPr>
    <w:rPr>
      <w:rFonts w:ascii="Courier New" w:hAnsi="Courier New"/>
    </w:rPr>
  </w:style>
  <w:style w:type="paragraph" w:styleId="P14">
    <w:name w:val="Sangría de texto normal"/>
    <w:basedOn w:val="P0"/>
    <w:next w:val="P14"/>
    <w:pPr>
      <w:widowControl w:val="0"/>
      <w:tabs>
        <w:tab w:val="left" w:pos="709" w:leader="none"/>
        <w:tab w:val="left" w:pos="7920" w:leader="dot"/>
      </w:tabs>
      <w:ind w:left="709"/>
    </w:pPr>
    <w:rPr>
      <w:rFonts w:ascii="Courier New" w:hAnsi="Courier New"/>
      <w:b w:val="0"/>
    </w:rPr>
  </w:style>
  <w:style w:type="paragraph" w:styleId="P15">
    <w:name w:val="Sangría 3 de t. independiente"/>
    <w:basedOn w:val="P0"/>
    <w:next w:val="P15"/>
    <w:pPr>
      <w:ind w:left="748"/>
      <w:jc w:val="both"/>
    </w:pPr>
    <w:rPr>
      <w:rFonts w:ascii="Courier New" w:hAnsi="Courier New"/>
      <w:color w:val="auto"/>
    </w:rPr>
  </w:style>
  <w:style w:type="paragraph" w:styleId="P16">
    <w:name w:val="Texto de globo"/>
    <w:basedOn w:val="P0"/>
    <w:next w:val="P16"/>
    <w:pPr/>
    <w:rPr>
      <w:rFonts w:ascii="Tahoma" w:hAnsi="Tahoma"/>
      <w:sz w:val="16"/>
    </w:rPr>
  </w:style>
  <w:style w:type="paragraph" w:styleId="P17">
    <w:name w:val="11-tipo-norma"/>
    <w:basedOn w:val="P0"/>
    <w:next w:val="P17"/>
    <w:pPr>
      <w:spacing w:before="100" w:after="100" w:beforeAutospacing="1" w:afterAutospacing="1"/>
    </w:pPr>
    <w:rPr>
      <w:b w:val="0"/>
      <w:color w:val="auto"/>
    </w:rPr>
  </w:style>
  <w:style w:type="paragraph" w:styleId="P18">
    <w:name w:val="encabezadonovedades"/>
    <w:basedOn w:val="P0"/>
    <w:next w:val="P18"/>
    <w:pPr>
      <w:spacing w:before="100" w:after="100" w:beforeAutospacing="1" w:afterAutospacing="1"/>
    </w:pPr>
    <w:rPr>
      <w:b w:val="0"/>
      <w:color w:val="auto"/>
    </w:rPr>
  </w:style>
  <w:style w:type="paragraph" w:styleId="P19">
    <w:name w:val="lineanueva"/>
    <w:basedOn w:val="P0"/>
    <w:next w:val="P19"/>
    <w:pPr>
      <w:spacing w:before="100" w:after="100" w:beforeAutospacing="1" w:afterAutospacing="1"/>
    </w:pPr>
    <w:rPr>
      <w:b w:val="0"/>
      <w:color w:val="auto"/>
    </w:rPr>
  </w:style>
  <w:style w:type="paragraph" w:styleId="P20">
    <w:name w:val="rotulonovedades"/>
    <w:basedOn w:val="P0"/>
    <w:next w:val="P20"/>
    <w:pPr>
      <w:spacing w:before="100" w:after="100" w:beforeAutospacing="1" w:afterAutospacing="1"/>
    </w:pPr>
    <w:rPr>
      <w:b w:val="0"/>
      <w:color w:val="auto"/>
    </w:rPr>
  </w:style>
  <w:style w:type="paragraph" w:styleId="P21">
    <w:name w:val="textonovedades"/>
    <w:basedOn w:val="P0"/>
    <w:next w:val="P21"/>
    <w:pPr>
      <w:spacing w:before="100" w:after="100" w:beforeAutospacing="1" w:afterAutospacing="1"/>
    </w:pPr>
    <w:rPr>
      <w:b w:val="0"/>
      <w:color w:val="auto"/>
    </w:rPr>
  </w:style>
  <w:style w:type="paragraph" w:styleId="P22">
    <w:name w:val="titulo-estilo"/>
    <w:basedOn w:val="P0"/>
    <w:next w:val="P22"/>
    <w:pPr>
      <w:spacing w:before="100" w:after="100" w:beforeAutospacing="1" w:afterAutospacing="1"/>
    </w:pPr>
    <w:rPr>
      <w:b w:val="0"/>
      <w:color w:val="auto"/>
    </w:rPr>
  </w:style>
  <w:style w:type="paragraph" w:styleId="P23">
    <w:name w:val="ttulodettulo"/>
    <w:basedOn w:val="P0"/>
    <w:next w:val="P23"/>
    <w:pPr>
      <w:spacing w:before="100" w:after="100" w:beforeAutospacing="1" w:afterAutospacing="1"/>
    </w:pPr>
    <w:rPr>
      <w:b w:val="0"/>
      <w:color w:val="auto"/>
    </w:rPr>
  </w:style>
  <w:style w:type="paragraph" w:styleId="P24">
    <w:name w:val="tablacentrado8"/>
    <w:basedOn w:val="P0"/>
    <w:next w:val="P24"/>
    <w:pPr>
      <w:spacing w:before="100" w:after="100" w:beforeAutospacing="1" w:afterAutospacing="1"/>
    </w:pPr>
    <w:rPr>
      <w:b w:val="0"/>
      <w:color w:val="auto"/>
    </w:rPr>
  </w:style>
  <w:style w:type="paragraph" w:styleId="P25">
    <w:name w:val="tablaizquierda8"/>
    <w:basedOn w:val="P0"/>
    <w:next w:val="P25"/>
    <w:pPr>
      <w:spacing w:before="100" w:after="100" w:beforeAutospacing="1" w:afterAutospacing="1"/>
    </w:pPr>
    <w:rPr>
      <w:b w:val="0"/>
      <w:color w:val="auto"/>
    </w:rPr>
  </w:style>
  <w:style w:type="paragraph" w:styleId="P26">
    <w:name w:val="sangrianovedades"/>
    <w:basedOn w:val="P0"/>
    <w:next w:val="P26"/>
    <w:pPr>
      <w:spacing w:before="100" w:after="100" w:beforeAutospacing="1" w:afterAutospacing="1"/>
    </w:pPr>
    <w:rPr>
      <w:b w:val="0"/>
      <w:color w:val="auto"/>
    </w:rPr>
  </w:style>
  <w:style w:type="paragraph" w:styleId="P27">
    <w:name w:val="2dofrancesnovedades"/>
    <w:basedOn w:val="P0"/>
    <w:next w:val="P27"/>
    <w:pPr>
      <w:spacing w:before="100" w:after="100" w:beforeAutospacing="1" w:afterAutospacing="1"/>
    </w:pPr>
    <w:rPr>
      <w:b w:val="0"/>
      <w:color w:val="auto"/>
    </w:rPr>
  </w:style>
  <w:style w:type="paragraph" w:styleId="P28">
    <w:name w:val="1erfrancesnovedades"/>
    <w:basedOn w:val="P0"/>
    <w:next w:val="P28"/>
    <w:pPr>
      <w:spacing w:before="100" w:after="100" w:beforeAutospacing="1" w:afterAutospacing="1"/>
    </w:pPr>
    <w:rPr>
      <w:b w:val="0"/>
      <w:color w:val="auto"/>
    </w:rPr>
  </w:style>
  <w:style w:type="paragraph" w:styleId="P29">
    <w:name w:val="ttulodelartculo"/>
    <w:basedOn w:val="P0"/>
    <w:next w:val="P29"/>
    <w:pPr>
      <w:spacing w:before="100" w:after="100" w:beforeAutospacing="1" w:afterAutospacing="1"/>
    </w:pPr>
    <w:rPr>
      <w:b w:val="0"/>
      <w:color w:val="auto"/>
    </w:rPr>
  </w:style>
  <w:style w:type="paragraph" w:styleId="P30">
    <w:name w:val="3erfrancesnovedades"/>
    <w:basedOn w:val="P0"/>
    <w:next w:val="P30"/>
    <w:pPr>
      <w:spacing w:before="100" w:after="100" w:beforeAutospacing="1" w:afterAutospacing="1"/>
    </w:pPr>
    <w:rPr>
      <w:b w:val="0"/>
      <w:color w:val="auto"/>
    </w:rPr>
  </w:style>
  <w:style w:type="paragraph" w:styleId="P31">
    <w:name w:val="notasnovedades"/>
    <w:basedOn w:val="P0"/>
    <w:next w:val="P31"/>
    <w:pPr>
      <w:spacing w:before="100" w:after="100" w:beforeAutospacing="1" w:afterAutospacing="1"/>
    </w:pPr>
    <w:rPr>
      <w:b w:val="0"/>
      <w:color w:val="auto"/>
    </w:rPr>
  </w:style>
  <w:style w:type="paragraph" w:styleId="P32">
    <w:name w:val="texto8novedades"/>
    <w:basedOn w:val="P0"/>
    <w:next w:val="P32"/>
    <w:pPr>
      <w:spacing w:before="100" w:after="100" w:beforeAutospacing="1" w:afterAutospacing="1"/>
    </w:pPr>
    <w:rPr>
      <w:b w:val="0"/>
      <w:color w:val="auto"/>
    </w:rPr>
  </w:style>
  <w:style w:type="paragraph" w:styleId="P33">
    <w:name w:val="Párrafo de lista"/>
    <w:basedOn w:val="P0"/>
    <w:next w:val="P33"/>
    <w:qFormat/>
    <w:pPr>
      <w:ind w:left="708"/>
    </w:pPr>
    <w:rPr/>
  </w:style>
  <w:style w:type="paragraph" w:styleId="P34">
    <w:name w:val="Subtítulo"/>
    <w:basedOn w:val="P0"/>
    <w:next w:val="P0"/>
    <w:link w:val="C13"/>
    <w:qFormat/>
    <w:pPr>
      <w:spacing w:after="60"/>
      <w:jc w:val="center"/>
      <w:outlineLvl w:val="1"/>
    </w:pPr>
    <w:rPr>
      <w:rFonts w:ascii="Cambria" w:hAnsi="Cambria"/>
    </w:rPr>
  </w:style>
  <w:style w:type="paragraph" w:styleId="P35">
    <w:name w:val="Texto independiente 3"/>
    <w:basedOn w:val="P0"/>
    <w:next w:val="P35"/>
    <w:link w:val="C14"/>
    <w:pPr>
      <w:spacing w:after="120"/>
    </w:pPr>
    <w:rPr>
      <w:b w:val="0"/>
      <w:color w:val="auto"/>
      <w:sz w:val="16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negritanovedades"/>
    <w:rPr/>
  </w:style>
  <w:style w:type="character" w:styleId="C5">
    <w:name w:val="sumarionovedades"/>
    <w:rPr/>
  </w:style>
  <w:style w:type="character" w:styleId="C6">
    <w:name w:val="Hipervínculo"/>
    <w:rPr>
      <w:color w:val="0000FF"/>
      <w:u w:val="single"/>
    </w:rPr>
  </w:style>
  <w:style w:type="character" w:styleId="C7">
    <w:name w:val="superindicenovedades"/>
    <w:rPr/>
  </w:style>
  <w:style w:type="character" w:styleId="C8">
    <w:name w:val="destination1"/>
    <w:rPr/>
  </w:style>
  <w:style w:type="character" w:styleId="C9">
    <w:name w:val="cursivanovedades"/>
    <w:rPr/>
  </w:style>
  <w:style w:type="character" w:styleId="C10">
    <w:name w:val="Título 6 Car"/>
    <w:link w:val="P6"/>
    <w:rPr>
      <w:rFonts w:ascii="Calibri" w:hAnsi="Calibri"/>
      <w:b w:val="0"/>
      <w:sz w:val="22"/>
    </w:rPr>
  </w:style>
  <w:style w:type="character" w:styleId="C11">
    <w:name w:val="Encabezado Car"/>
    <w:link w:val="P7"/>
    <w:rPr>
      <w:b w:val="0"/>
      <w:color w:val="auto"/>
    </w:rPr>
  </w:style>
  <w:style w:type="character" w:styleId="C12">
    <w:name w:val="Énfasis"/>
    <w:qFormat/>
    <w:rPr>
      <w:i w:val="1"/>
    </w:rPr>
  </w:style>
  <w:style w:type="character" w:styleId="C13">
    <w:name w:val="Subtítulo Car"/>
    <w:link w:val="P34"/>
    <w:rPr>
      <w:rFonts w:ascii="Cambria" w:hAnsi="Cambria"/>
    </w:rPr>
  </w:style>
  <w:style w:type="character" w:styleId="C14">
    <w:name w:val="Texto independiente 3 Car"/>
    <w:link w:val="P35"/>
    <w:rPr>
      <w:b w:val="0"/>
      <w:color w:val="auto"/>
      <w:sz w:val="16"/>
    </w:rPr>
  </w:style>
  <w:style w:type="character" w:styleId="C15">
    <w:name w:val="Texto sin formato Car"/>
    <w:link w:val="P9"/>
    <w:rPr>
      <w:rFonts w:ascii="Courier New" w:hAnsi="Courier New"/>
      <w:b w:val="0"/>
      <w:color w:val="auto"/>
      <w:sz w:val="20"/>
    </w:rPr>
  </w:style>
  <w:style w:type="character" w:styleId="C16">
    <w:name w:val="Pie de página Car"/>
    <w:link w:val="P11"/>
    <w:rPr>
      <w:b w:val="0"/>
      <w:color w:val="auto"/>
    </w:rPr>
  </w:style>
  <w:style w:type="character" w:styleId="C17">
    <w:name w:val="Número de página"/>
    <w:basedOn w:val="C3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2014-01-02T11:42:00Z</dcterms:created>
  <cp:lastModifiedBy>Ethan Puglia</cp:lastModifiedBy>
  <cp:lastPrinted>2013-12-27T15:48:00Z</cp:lastPrinted>
  <dcterms:modified xsi:type="dcterms:W3CDTF">2019-03-28T17:33:16Z</dcterms:modified>
  <cp:revision>6</cp:revision>
  <dc:title> </dc:title>
</cp:coreProperties>
</file>