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88D906A" Type="http://schemas.openxmlformats.org/officeDocument/2006/relationships/officeDocument" Target="/word/document.xml" /><Relationship Id="coreR188D906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p>
    <w:p/>
    <w:p/>
    <w:p/>
    <w:p/>
    <w:p>
      <w:pPr>
        <w:pStyle w:val="P4"/>
      </w:pPr>
    </w:p>
    <w:p>
      <w:pPr>
        <w:pStyle w:val="P13"/>
        <w:spacing w:lineRule="auto" w:line="240"/>
        <w:jc w:val="center"/>
        <w:rPr>
          <w:rStyle w:val="C3"/>
          <w:rFonts w:ascii="JaneAusten" w:hAnsi="JaneAusten"/>
          <w:b w:val="1"/>
          <w:sz w:val="24"/>
        </w:rPr>
      </w:pPr>
      <w:r>
        <w:rPr>
          <w:rStyle w:val="C3"/>
          <w:rFonts w:ascii="JaneAusten" w:hAnsi="JaneAusten"/>
          <w:b w:val="1"/>
          <w:sz w:val="24"/>
        </w:rPr>
        <w:t>“2013 AÑO DEL TRIGÉSIMO ANIVERSARIO DE LA RECUPERACIÓN DE LA DEMOCRACIA”</w:t>
      </w:r>
    </w:p>
    <w:p>
      <w:pPr>
        <w:pStyle w:val="P3"/>
        <w:rPr>
          <w:rStyle w:val="C3"/>
        </w:rPr>
      </w:pPr>
    </w:p>
    <w:p>
      <w:pPr>
        <w:pStyle w:val="P3"/>
        <w:rPr>
          <w:rStyle w:val="C3"/>
        </w:rPr>
      </w:pPr>
    </w:p>
    <w:p>
      <w:pPr>
        <w:pStyle w:val="P3"/>
        <w:jc w:val="center"/>
        <w:rPr>
          <w:rStyle w:val="C3"/>
          <w:rFonts w:ascii="Courier New" w:hAnsi="Courier New"/>
          <w:sz w:val="24"/>
        </w:rPr>
      </w:pPr>
      <w:r>
        <w:rPr>
          <w:rStyle w:val="C3"/>
          <w:rFonts w:ascii="Courier New" w:hAnsi="Courier New"/>
          <w:sz w:val="24"/>
        </w:rPr>
        <w:t>ORDENANZA Nº 9668</w:t>
      </w:r>
    </w:p>
    <w:p>
      <w:pPr>
        <w:pStyle w:val="P4"/>
        <w:rPr>
          <w:rStyle w:val="C3"/>
          <w:sz w:val="22"/>
        </w:rPr>
      </w:pPr>
    </w:p>
    <w:p>
      <w:pPr>
        <w:rPr>
          <w:rStyle w:val="C3"/>
          <w:rFonts w:ascii="Tahoma" w:hAnsi="Tahoma"/>
        </w:rPr>
      </w:pPr>
    </w:p>
    <w:p>
      <w:pPr>
        <w:ind w:hanging="426" w:left="426"/>
        <w:jc w:val="both"/>
        <w:rPr>
          <w:rStyle w:val="C3"/>
          <w:rFonts w:ascii="Courier New" w:hAnsi="Courier New"/>
          <w:sz w:val="24"/>
        </w:rPr>
      </w:pPr>
      <w:r>
        <w:rPr>
          <w:rStyle w:val="C3"/>
          <w:rFonts w:ascii="Courier New" w:hAnsi="Courier New"/>
          <w:b w:val="1"/>
          <w:sz w:val="24"/>
        </w:rPr>
        <w:t>Visto</w:t>
      </w:r>
      <w:r>
        <w:rPr>
          <w:rStyle w:val="C3"/>
          <w:rFonts w:ascii="Courier New" w:hAnsi="Courier New"/>
          <w:sz w:val="24"/>
        </w:rPr>
        <w:t>: El Proyecto de Ordenanza de Presupuesto para el año 2014 elevado por el Departamento Ejecutivo; y</w:t>
      </w:r>
    </w:p>
    <w:p>
      <w:pPr>
        <w:ind w:hanging="426" w:left="426"/>
        <w:jc w:val="both"/>
        <w:rPr>
          <w:rStyle w:val="C3"/>
          <w:rFonts w:ascii="Courier New" w:hAnsi="Courier New"/>
          <w:sz w:val="24"/>
        </w:rPr>
      </w:pPr>
    </w:p>
    <w:p>
      <w:pPr>
        <w:ind w:hanging="426" w:left="426"/>
        <w:jc w:val="center"/>
        <w:rPr>
          <w:rStyle w:val="C3"/>
          <w:rFonts w:ascii="Courier New" w:hAnsi="Courier New"/>
          <w:b w:val="1"/>
          <w:sz w:val="24"/>
        </w:rPr>
      </w:pPr>
      <w:r>
        <w:rPr>
          <w:rStyle w:val="C3"/>
          <w:rFonts w:ascii="Courier New" w:hAnsi="Courier New"/>
          <w:b w:val="1"/>
          <w:sz w:val="24"/>
        </w:rPr>
        <w:t>C O N S I D E R A N D O</w:t>
      </w:r>
    </w:p>
    <w:p>
      <w:pPr>
        <w:ind w:hanging="426" w:left="426"/>
        <w:jc w:val="both"/>
        <w:rPr>
          <w:rStyle w:val="C3"/>
          <w:rFonts w:ascii="Courier New" w:hAnsi="Courier New"/>
          <w:sz w:val="24"/>
        </w:rPr>
      </w:pPr>
      <w:r>
        <w:rPr>
          <w:rStyle w:val="C3"/>
          <w:rFonts w:ascii="Courier New" w:hAnsi="Courier New"/>
          <w:sz w:val="24"/>
        </w:rPr>
        <w:t xml:space="preserve">   Que el Presupuesto General de Gastos y Cálculo de Recursos 2014 se ha realizado tomando como base la necesidad de dar continuidad a una gestión de gobierno claramente direccionada a la obra pública;</w:t>
      </w:r>
    </w:p>
    <w:p>
      <w:pPr>
        <w:ind w:hanging="426" w:left="426"/>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sz w:val="24"/>
        </w:rPr>
        <w:t xml:space="preserve">   Que este Presupuesto tiene destinado a solventar a la obra pública un monto superior al total del presupuesto 2011:</w:t>
      </w:r>
    </w:p>
    <w:p>
      <w:pPr>
        <w:ind w:hanging="426" w:left="426"/>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sz w:val="24"/>
        </w:rPr>
        <w:t xml:space="preserve">   Que el mismo también contempla la continuidad en la adecuación y la actualización de los bienes de capital que necesita el municipio para hacer frente a las necesidades de los vecinos;</w:t>
      </w:r>
    </w:p>
    <w:p>
      <w:pPr>
        <w:ind w:hanging="426" w:left="426"/>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sz w:val="24"/>
        </w:rPr>
        <w:t xml:space="preserve">   Que para el 2014 la incidencia de los sueldos en el mismo presupuesto representa aproximadamente un 52%, siendo éste el más bajo registrado en los últimos años;</w:t>
      </w:r>
    </w:p>
    <w:p>
      <w:pPr>
        <w:ind w:hanging="426" w:left="426"/>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sz w:val="24"/>
        </w:rPr>
        <w:t xml:space="preserve">   Que como continuidad a compromisos de gestión, ya habiendo adquirido el Cine Monumental Sierras, en el presupuesto se prevén fondos para su puesta en valor:</w:t>
      </w:r>
    </w:p>
    <w:p>
      <w:pPr>
        <w:ind w:hanging="426" w:left="426"/>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sz w:val="24"/>
        </w:rPr>
        <w:t xml:space="preserve">   Que entendiendo que es obligación de los gobiernos municipales adecuar el Presupuesto a las necesidades y exigencias de la población, teniendo en cuenta el crecimiento que tiene nuestra ciudad y en miras a poder llevar  adelante  una importante  gestión de gobierno es </w:t>
      </w:r>
    </w:p>
    <w:p>
      <w:pPr>
        <w:ind w:hanging="426" w:left="426"/>
        <w:jc w:val="right"/>
        <w:rPr>
          <w:rStyle w:val="C3"/>
          <w:rFonts w:ascii="Courier New" w:hAnsi="Courier New"/>
          <w:sz w:val="24"/>
        </w:rPr>
      </w:pPr>
      <w:r>
        <w:rPr>
          <w:rStyle w:val="C3"/>
          <w:rFonts w:ascii="Courier New" w:hAnsi="Courier New"/>
          <w:sz w:val="24"/>
        </w:rPr>
        <w:t>...///</w:t>
      </w:r>
    </w:p>
    <w:p>
      <w:pPr>
        <w:ind w:hanging="426" w:left="426"/>
        <w:jc w:val="both"/>
        <w:rPr>
          <w:rStyle w:val="C3"/>
          <w:rFonts w:ascii="Courier New" w:hAnsi="Courier New"/>
          <w:sz w:val="24"/>
        </w:rPr>
      </w:pPr>
    </w:p>
    <w:p>
      <w:pPr>
        <w:ind w:hanging="426" w:left="426"/>
        <w:jc w:val="both"/>
        <w:rPr>
          <w:rStyle w:val="C3"/>
          <w:rFonts w:ascii="Courier New" w:hAnsi="Courier New"/>
          <w:sz w:val="24"/>
        </w:rPr>
      </w:pPr>
    </w:p>
    <w:p>
      <w:pPr>
        <w:ind w:hanging="426" w:left="426"/>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sz w:val="24"/>
        </w:rPr>
        <w:t xml:space="preserve">   ...///2.-</w:t>
      </w:r>
    </w:p>
    <w:p>
      <w:pPr>
        <w:ind w:hanging="426" w:left="426"/>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sz w:val="24"/>
        </w:rPr>
        <w:t xml:space="preserve">   que, evaluado el proyecto de ordenanza por el Concejo Constituido en comisión y luego de realizados los pasos legales establecidos para el tratamiento de este tipo de ordenanza, se emite despacho favorable por mayoría, despacho aprobado por mayoría en sesión del día 18 de diciembre de 2013. </w:t>
      </w:r>
    </w:p>
    <w:p>
      <w:pPr>
        <w:ind w:hanging="426" w:left="426"/>
        <w:jc w:val="both"/>
        <w:rPr>
          <w:rStyle w:val="C3"/>
          <w:rFonts w:ascii="Courier New" w:hAnsi="Courier New"/>
          <w:sz w:val="24"/>
        </w:rPr>
      </w:pPr>
      <w:r>
        <w:rPr>
          <w:rStyle w:val="C3"/>
          <w:rFonts w:ascii="Courier New" w:hAnsi="Courier New"/>
          <w:sz w:val="24"/>
        </w:rPr>
        <w:t xml:space="preserve">    </w:t>
      </w:r>
    </w:p>
    <w:p>
      <w:pPr>
        <w:rPr>
          <w:rStyle w:val="C3"/>
          <w:rFonts w:ascii="Courier New" w:hAnsi="Courier New"/>
          <w:sz w:val="24"/>
        </w:rPr>
      </w:pPr>
    </w:p>
    <w:p>
      <w:pPr>
        <w:jc w:val="center"/>
        <w:rPr>
          <w:rStyle w:val="C3"/>
          <w:rFonts w:ascii="Courier New" w:hAnsi="Courier New"/>
          <w:b w:val="1"/>
          <w:sz w:val="24"/>
        </w:rPr>
      </w:pPr>
      <w:r>
        <w:rPr>
          <w:rStyle w:val="C3"/>
          <w:rFonts w:ascii="Courier New" w:hAnsi="Courier New"/>
          <w:b w:val="1"/>
          <w:sz w:val="24"/>
        </w:rPr>
        <w:t>EL HONORABLE CONCEJO DELIBERANTE DE LA CIUDAD DE</w:t>
      </w:r>
    </w:p>
    <w:p>
      <w:pPr>
        <w:jc w:val="center"/>
        <w:rPr>
          <w:rStyle w:val="C3"/>
          <w:rFonts w:ascii="Courier New" w:hAnsi="Courier New"/>
          <w:b w:val="1"/>
          <w:sz w:val="24"/>
        </w:rPr>
      </w:pPr>
    </w:p>
    <w:p>
      <w:pPr>
        <w:jc w:val="center"/>
        <w:rPr>
          <w:rStyle w:val="C3"/>
          <w:rFonts w:ascii="Courier New" w:hAnsi="Courier New"/>
          <w:b w:val="1"/>
          <w:sz w:val="24"/>
        </w:rPr>
      </w:pPr>
      <w:r>
        <w:rPr>
          <w:rStyle w:val="C3"/>
          <w:rFonts w:ascii="Courier New" w:hAnsi="Courier New"/>
          <w:b w:val="1"/>
          <w:sz w:val="24"/>
        </w:rPr>
        <w:t>ALTA GRACIA</w:t>
      </w:r>
      <w:r>
        <w:rPr>
          <w:rStyle w:val="C3"/>
          <w:rFonts w:ascii="Courier New" w:hAnsi="Courier New"/>
          <w:b w:val="1"/>
          <w:sz w:val="24"/>
        </w:rPr>
        <w:t xml:space="preserve"> </w:t>
      </w:r>
      <w:r>
        <w:rPr>
          <w:rStyle w:val="C3"/>
          <w:rFonts w:ascii="Courier New" w:hAnsi="Courier New"/>
          <w:b w:val="1"/>
          <w:sz w:val="24"/>
        </w:rPr>
        <w:t>SANCIONA CON FUERZA DE</w:t>
      </w:r>
      <w:r>
        <w:rPr>
          <w:rStyle w:val="C3"/>
          <w:rFonts w:ascii="Courier New" w:hAnsi="Courier New"/>
          <w:b w:val="1"/>
          <w:sz w:val="24"/>
        </w:rPr>
        <w:t xml:space="preserve"> </w:t>
      </w:r>
      <w:r>
        <w:rPr>
          <w:rStyle w:val="C3"/>
          <w:rFonts w:ascii="Courier New" w:hAnsi="Courier New"/>
          <w:b w:val="1"/>
          <w:sz w:val="24"/>
        </w:rPr>
        <w:t xml:space="preserve"> ORDENANZA</w:t>
      </w:r>
    </w:p>
    <w:p>
      <w:pPr>
        <w:rPr>
          <w:rStyle w:val="C3"/>
          <w:rFonts w:ascii="Courier New" w:hAnsi="Courier New"/>
          <w:b w:val="1"/>
          <w:sz w:val="24"/>
        </w:rPr>
      </w:pPr>
    </w:p>
    <w:p>
      <w:pPr>
        <w:rPr>
          <w:rStyle w:val="C3"/>
          <w:rFonts w:ascii="Courier New" w:hAnsi="Courier New"/>
          <w:b w:val="1"/>
          <w:sz w:val="24"/>
        </w:rPr>
      </w:pPr>
    </w:p>
    <w:p>
      <w:pPr>
        <w:ind w:hanging="284" w:left="284"/>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w:t>
      </w:r>
      <w:r>
        <w:rPr>
          <w:rStyle w:val="C3"/>
          <w:rFonts w:ascii="Courier New" w:hAnsi="Courier New"/>
          <w:b w:val="1"/>
          <w:sz w:val="24"/>
          <w:u w:val="single"/>
        </w:rPr>
        <w:t>1</w:t>
      </w:r>
      <w:r>
        <w:rPr>
          <w:rStyle w:val="C3"/>
          <w:rFonts w:ascii="Courier New" w:hAnsi="Courier New"/>
          <w:b w:val="1"/>
          <w:sz w:val="24"/>
        </w:rPr>
        <w:t>: FÍ</w:t>
      </w:r>
      <w:r>
        <w:rPr>
          <w:rStyle w:val="C3"/>
          <w:rFonts w:ascii="Courier New" w:hAnsi="Courier New"/>
          <w:b w:val="1"/>
          <w:sz w:val="24"/>
        </w:rPr>
        <w:t xml:space="preserve">JASE </w:t>
      </w:r>
      <w:r>
        <w:rPr>
          <w:rStyle w:val="C3"/>
          <w:rFonts w:ascii="Courier New" w:hAnsi="Courier New"/>
          <w:sz w:val="24"/>
        </w:rPr>
        <w:t xml:space="preserve">en la suma de </w:t>
      </w:r>
      <w:r>
        <w:rPr>
          <w:rStyle w:val="C3"/>
          <w:rFonts w:ascii="Courier New" w:hAnsi="Courier New"/>
          <w:b w:val="1"/>
          <w:sz w:val="24"/>
        </w:rPr>
        <w:t xml:space="preserve">Pesos: </w:t>
      </w:r>
      <w:r>
        <w:rPr>
          <w:rStyle w:val="C3"/>
          <w:rFonts w:ascii="Courier New" w:hAnsi="Courier New"/>
          <w:b w:val="1"/>
          <w:sz w:val="24"/>
        </w:rPr>
        <w:t>Doscientos treinta Y nueve millones cuatrocientos setenta y ocho mil ochocientos cincuenta y dos</w:t>
      </w:r>
      <w:r>
        <w:rPr>
          <w:rStyle w:val="C3"/>
          <w:rFonts w:ascii="Courier New" w:hAnsi="Courier New"/>
          <w:b w:val="1"/>
          <w:sz w:val="24"/>
        </w:rPr>
        <w:t xml:space="preserve"> </w:t>
      </w:r>
      <w:r>
        <w:rPr>
          <w:rStyle w:val="C3"/>
          <w:rFonts w:ascii="Courier New" w:hAnsi="Courier New"/>
          <w:b w:val="1"/>
          <w:sz w:val="24"/>
        </w:rPr>
        <w:t>(</w:t>
      </w:r>
      <w:r>
        <w:rPr>
          <w:rStyle w:val="C3"/>
          <w:rFonts w:ascii="Courier New" w:hAnsi="Courier New"/>
          <w:b w:val="1"/>
          <w:sz w:val="24"/>
        </w:rPr>
        <w:t>$ 239.478.852.-</w:t>
      </w:r>
      <w:r>
        <w:rPr>
          <w:rStyle w:val="C3"/>
          <w:rFonts w:ascii="Courier New" w:hAnsi="Courier New"/>
          <w:b w:val="1"/>
          <w:sz w:val="24"/>
        </w:rPr>
        <w:t>)</w:t>
      </w:r>
      <w:r>
        <w:rPr>
          <w:rStyle w:val="C3"/>
          <w:rFonts w:ascii="Courier New" w:hAnsi="Courier New"/>
          <w:sz w:val="24"/>
        </w:rPr>
        <w:t>, los Gastos Corrientes y de Capital del Presupuesto General de la Municipalidad de Alta Gracia para el Ejercicio 2.014 con destino al cumplimiento de los objetivos propios de los Anexos que forman parte integrante de la presente Ordenanza.</w:t>
      </w:r>
    </w:p>
    <w:p>
      <w:pPr>
        <w:rPr>
          <w:rStyle w:val="C3"/>
          <w:rFonts w:ascii="Courier New" w:hAnsi="Courier New"/>
          <w:sz w:val="24"/>
        </w:rPr>
      </w:pPr>
    </w:p>
    <w:p>
      <w:pPr>
        <w:ind w:hanging="284" w:left="284"/>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w:t>
      </w:r>
      <w:r>
        <w:rPr>
          <w:rStyle w:val="C3"/>
          <w:rFonts w:ascii="Courier New" w:hAnsi="Courier New"/>
          <w:b w:val="1"/>
          <w:sz w:val="24"/>
          <w:u w:val="single"/>
        </w:rPr>
        <w:t>2</w:t>
      </w:r>
      <w:r>
        <w:rPr>
          <w:rStyle w:val="C3"/>
          <w:rFonts w:ascii="Courier New" w:hAnsi="Courier New"/>
          <w:b w:val="1"/>
          <w:sz w:val="24"/>
        </w:rPr>
        <w:t>: ESTÍ</w:t>
      </w:r>
      <w:r>
        <w:rPr>
          <w:rStyle w:val="C3"/>
          <w:rFonts w:ascii="Courier New" w:hAnsi="Courier New"/>
          <w:b w:val="1"/>
          <w:sz w:val="24"/>
        </w:rPr>
        <w:t xml:space="preserve">MASE </w:t>
      </w:r>
      <w:r>
        <w:rPr>
          <w:rStyle w:val="C3"/>
          <w:rFonts w:ascii="Courier New" w:hAnsi="Courier New"/>
          <w:sz w:val="24"/>
        </w:rPr>
        <w:t xml:space="preserve">en la suma de </w:t>
      </w:r>
      <w:r>
        <w:rPr>
          <w:rStyle w:val="C3"/>
          <w:rFonts w:ascii="Courier New" w:hAnsi="Courier New"/>
          <w:b w:val="1"/>
          <w:sz w:val="24"/>
        </w:rPr>
        <w:t xml:space="preserve">Pesos: Doscientos treinta Y nueve millones cuatrocientos setenta y ocho mil ochocientos cincuenta y dos </w:t>
      </w:r>
      <w:r>
        <w:rPr>
          <w:rStyle w:val="C3"/>
          <w:rFonts w:ascii="Courier New" w:hAnsi="Courier New"/>
          <w:b w:val="1"/>
          <w:sz w:val="24"/>
        </w:rPr>
        <w:t>(</w:t>
      </w:r>
      <w:r>
        <w:rPr>
          <w:rStyle w:val="C3"/>
          <w:rFonts w:ascii="Courier New" w:hAnsi="Courier New"/>
          <w:b w:val="1"/>
          <w:sz w:val="24"/>
        </w:rPr>
        <w:t>$</w:t>
      </w:r>
      <w:r>
        <w:rPr>
          <w:rStyle w:val="C3"/>
          <w:rFonts w:ascii="Courier New" w:hAnsi="Courier New"/>
          <w:b w:val="1"/>
          <w:sz w:val="24"/>
        </w:rPr>
        <w:t xml:space="preserve"> </w:t>
      </w:r>
      <w:r>
        <w:rPr>
          <w:rStyle w:val="C3"/>
          <w:rFonts w:ascii="Courier New" w:hAnsi="Courier New"/>
          <w:b w:val="1"/>
          <w:sz w:val="24"/>
        </w:rPr>
        <w:t>239.478.852.-</w:t>
      </w:r>
      <w:r>
        <w:rPr>
          <w:rStyle w:val="C3"/>
          <w:rFonts w:ascii="Courier New" w:hAnsi="Courier New"/>
          <w:b w:val="1"/>
          <w:sz w:val="24"/>
        </w:rPr>
        <w:t>)</w:t>
      </w:r>
      <w:r>
        <w:rPr>
          <w:rStyle w:val="C3"/>
          <w:rFonts w:ascii="Courier New" w:hAnsi="Courier New"/>
          <w:sz w:val="24"/>
        </w:rPr>
        <w:t>, el cálculo de recursos detallado en planillas Anexas destinadas a atender las erogaciones a que se refiere el artículo anterior.</w:t>
      </w:r>
    </w:p>
    <w:p>
      <w:pPr>
        <w:ind w:hanging="284" w:left="284"/>
        <w:rPr>
          <w:rStyle w:val="C3"/>
          <w:rFonts w:ascii="Courier New" w:hAnsi="Courier New"/>
          <w:b w:val="1"/>
          <w:sz w:val="24"/>
          <w:u w:val="single"/>
        </w:rPr>
      </w:pPr>
    </w:p>
    <w:p>
      <w:pPr>
        <w:ind w:hanging="284" w:left="284"/>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w:t>
      </w:r>
      <w:r>
        <w:rPr>
          <w:rStyle w:val="C3"/>
          <w:rFonts w:ascii="Courier New" w:hAnsi="Courier New"/>
          <w:b w:val="1"/>
          <w:sz w:val="24"/>
          <w:u w:val="single"/>
        </w:rPr>
        <w:t>3</w:t>
      </w:r>
      <w:r>
        <w:rPr>
          <w:rStyle w:val="C3"/>
          <w:rFonts w:ascii="Courier New" w:hAnsi="Courier New"/>
          <w:b w:val="1"/>
          <w:sz w:val="24"/>
        </w:rPr>
        <w:t xml:space="preserve">: </w:t>
      </w:r>
      <w:r>
        <w:rPr>
          <w:rStyle w:val="C3"/>
          <w:rFonts w:ascii="Courier New" w:hAnsi="Courier New"/>
          <w:b w:val="1"/>
          <w:sz w:val="24"/>
        </w:rPr>
        <w:t>ESTÍMASE</w:t>
      </w:r>
      <w:r>
        <w:rPr>
          <w:rStyle w:val="C3"/>
          <w:rFonts w:ascii="Courier New" w:hAnsi="Courier New"/>
          <w:b w:val="1"/>
          <w:sz w:val="24"/>
        </w:rPr>
        <w:t xml:space="preserve"> </w:t>
      </w:r>
      <w:r>
        <w:rPr>
          <w:rStyle w:val="C3"/>
          <w:rFonts w:ascii="Courier New" w:hAnsi="Courier New"/>
          <w:sz w:val="24"/>
        </w:rPr>
        <w:t>el siguiente Balance Financiero Preventivo, determinado como consecuencia de lo establecido en los artículos anteriores:</w:t>
      </w:r>
    </w:p>
    <w:p>
      <w:pPr>
        <w:jc w:val="both"/>
        <w:rPr>
          <w:rStyle w:val="C3"/>
          <w:rFonts w:ascii="Courier New" w:hAnsi="Courier New"/>
          <w:sz w:val="24"/>
        </w:rPr>
      </w:pPr>
    </w:p>
    <w:p>
      <w:pPr>
        <w:ind w:hanging="453" w:left="737"/>
        <w:rPr>
          <w:rStyle w:val="C3"/>
          <w:rFonts w:ascii="Courier New" w:hAnsi="Courier New"/>
          <w:sz w:val="24"/>
        </w:rPr>
      </w:pPr>
      <w:r>
        <w:rPr>
          <w:rStyle w:val="C3"/>
          <w:rFonts w:ascii="Courier New" w:hAnsi="Courier New"/>
          <w:sz w:val="24"/>
        </w:rPr>
        <w:t xml:space="preserve">RECURSOS         $ 239.478.852,00</w:t>
      </w:r>
    </w:p>
    <w:p>
      <w:pPr>
        <w:ind w:left="737"/>
        <w:jc w:val="both"/>
        <w:rPr>
          <w:rStyle w:val="C3"/>
          <w:rFonts w:ascii="Courier New" w:hAnsi="Courier New"/>
          <w:sz w:val="24"/>
        </w:rPr>
      </w:pPr>
      <w:r>
        <w:rPr>
          <w:rStyle w:val="C3"/>
          <w:rFonts w:ascii="Courier New" w:hAnsi="Courier New"/>
          <w:sz w:val="24"/>
        </w:rPr>
        <w:tab/>
        <w:t xml:space="preserve">Menos:                   </w:t>
      </w:r>
    </w:p>
    <w:p>
      <w:pPr>
        <w:ind w:left="737"/>
        <w:jc w:val="right"/>
        <w:rPr>
          <w:rStyle w:val="C3"/>
          <w:rFonts w:ascii="Courier New" w:hAnsi="Courier New"/>
          <w:sz w:val="24"/>
        </w:rPr>
      </w:pPr>
    </w:p>
    <w:p>
      <w:pPr>
        <w:ind w:hanging="453" w:left="737"/>
        <w:rPr>
          <w:rStyle w:val="C3"/>
          <w:rFonts w:ascii="Courier New" w:hAnsi="Courier New"/>
          <w:sz w:val="24"/>
        </w:rPr>
      </w:pPr>
    </w:p>
    <w:p>
      <w:pPr>
        <w:ind w:hanging="453" w:left="737"/>
        <w:rPr>
          <w:rStyle w:val="C3"/>
          <w:rFonts w:ascii="Courier New" w:hAnsi="Courier New"/>
          <w:sz w:val="24"/>
        </w:rPr>
      </w:pPr>
      <w:r>
        <w:rPr>
          <w:rStyle w:val="C3"/>
          <w:rFonts w:ascii="Courier New" w:hAnsi="Courier New"/>
          <w:sz w:val="24"/>
        </w:rPr>
        <w:t xml:space="preserve">EGRESOS           $ 239.478.852,00</w:t>
        <w:tab/>
        <w:tab/>
        <w:t>________________</w:t>
        <w:tab/>
        <w:tab/>
        <w:tab/>
        <w:tab/>
        <w:tab/>
        <w:tab/>
        <w:tab/>
        <w:tab/>
        <w:tab/>
        <w:t xml:space="preserve"> </w:t>
      </w:r>
    </w:p>
    <w:p>
      <w:pPr>
        <w:ind w:hanging="453" w:left="737"/>
        <w:rPr>
          <w:rStyle w:val="C3"/>
          <w:rFonts w:ascii="Courier New" w:hAnsi="Courier New"/>
          <w:sz w:val="24"/>
        </w:rPr>
      </w:pPr>
      <w:r>
        <w:rPr>
          <w:rStyle w:val="C3"/>
          <w:rFonts w:ascii="Courier New" w:hAnsi="Courier New"/>
          <w:sz w:val="24"/>
        </w:rPr>
        <w:t xml:space="preserve">EQUILIBRADO       -------0--------</w:t>
      </w:r>
    </w:p>
    <w:p>
      <w:pPr>
        <w:jc w:val="both"/>
        <w:rPr>
          <w:rStyle w:val="C3"/>
          <w:rFonts w:ascii="Courier New" w:hAnsi="Courier New"/>
          <w:b w:val="1"/>
          <w:sz w:val="24"/>
        </w:rPr>
      </w:pP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sz w:val="24"/>
        </w:rPr>
      </w:pPr>
      <w:r>
        <w:rPr>
          <w:rStyle w:val="C3"/>
          <w:rFonts w:ascii="Courier New" w:hAnsi="Courier New"/>
          <w:sz w:val="24"/>
        </w:rPr>
        <w:t>...///3.-</w:t>
      </w:r>
    </w:p>
    <w:p>
      <w:pPr>
        <w:jc w:val="both"/>
        <w:rPr>
          <w:rStyle w:val="C3"/>
          <w:rFonts w:ascii="Courier New" w:hAnsi="Courier New"/>
          <w:sz w:val="24"/>
        </w:rPr>
      </w:pPr>
    </w:p>
    <w:p>
      <w:pPr>
        <w:ind w:hanging="284" w:left="284"/>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w:t>
      </w:r>
      <w:r>
        <w:rPr>
          <w:rStyle w:val="C3"/>
          <w:rFonts w:ascii="Courier New" w:hAnsi="Courier New"/>
          <w:b w:val="1"/>
          <w:sz w:val="24"/>
          <w:u w:val="single"/>
        </w:rPr>
        <w:t>4</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FAC</w:t>
      </w:r>
      <w:r>
        <w:rPr>
          <w:rStyle w:val="C3"/>
          <w:rFonts w:ascii="Courier New" w:hAnsi="Courier New"/>
          <w:b w:val="1"/>
          <w:sz w:val="24"/>
        </w:rPr>
        <w:t>Ú</w:t>
      </w:r>
      <w:r>
        <w:rPr>
          <w:rStyle w:val="C3"/>
          <w:rFonts w:ascii="Courier New" w:hAnsi="Courier New"/>
          <w:b w:val="1"/>
          <w:sz w:val="24"/>
        </w:rPr>
        <w:t xml:space="preserve">LTASE </w:t>
      </w:r>
      <w:r>
        <w:rPr>
          <w:rStyle w:val="C3"/>
          <w:rFonts w:ascii="Courier New" w:hAnsi="Courier New"/>
          <w:sz w:val="24"/>
        </w:rPr>
        <w:t>al Departamento Ejecutivo a refuncionalizar, crear, modificar o fusionar Organismos hasta el nivel de Jefes de Departamento, dentro de los límites presupuestarios fijados en la presente Ordenanza.</w:t>
      </w:r>
    </w:p>
    <w:p>
      <w:pPr>
        <w:rPr>
          <w:rStyle w:val="C3"/>
          <w:rFonts w:ascii="Courier New" w:hAnsi="Courier New"/>
          <w:b w:val="1"/>
          <w:sz w:val="24"/>
          <w:u w:val="single"/>
        </w:rPr>
      </w:pPr>
    </w:p>
    <w:p>
      <w:pPr>
        <w:ind w:hanging="284" w:left="284"/>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w:t>
      </w:r>
      <w:r>
        <w:rPr>
          <w:rStyle w:val="C3"/>
          <w:rFonts w:ascii="Courier New" w:hAnsi="Courier New"/>
          <w:b w:val="1"/>
          <w:sz w:val="24"/>
          <w:u w:val="single"/>
        </w:rPr>
        <w:t>5</w:t>
      </w:r>
      <w:r>
        <w:rPr>
          <w:rStyle w:val="C3"/>
          <w:rFonts w:ascii="Courier New" w:hAnsi="Courier New"/>
          <w:b w:val="1"/>
          <w:sz w:val="24"/>
        </w:rPr>
        <w:t>:</w:t>
      </w:r>
      <w:r>
        <w:rPr>
          <w:rStyle w:val="C3"/>
          <w:rFonts w:ascii="Courier New" w:hAnsi="Courier New"/>
          <w:b w:val="1"/>
          <w:sz w:val="24"/>
        </w:rPr>
        <w:t xml:space="preserve"> FACÚ</w:t>
      </w:r>
      <w:r>
        <w:rPr>
          <w:rStyle w:val="C3"/>
          <w:rFonts w:ascii="Courier New" w:hAnsi="Courier New"/>
          <w:b w:val="1"/>
          <w:sz w:val="24"/>
        </w:rPr>
        <w:t xml:space="preserve">LTASE </w:t>
      </w:r>
      <w:r>
        <w:rPr>
          <w:rStyle w:val="C3"/>
          <w:rFonts w:ascii="Courier New" w:hAnsi="Courier New"/>
          <w:sz w:val="24"/>
        </w:rPr>
        <w:t>al</w:t>
      </w:r>
      <w:r>
        <w:rPr>
          <w:rStyle w:val="C3"/>
          <w:rFonts w:ascii="Courier New" w:hAnsi="Courier New"/>
          <w:b w:val="1"/>
          <w:sz w:val="24"/>
        </w:rPr>
        <w:t xml:space="preserve"> </w:t>
      </w:r>
      <w:r>
        <w:rPr>
          <w:rStyle w:val="C3"/>
          <w:rFonts w:ascii="Courier New" w:hAnsi="Courier New"/>
          <w:sz w:val="24"/>
        </w:rPr>
        <w:t xml:space="preserve">Departamento Ejecutivo para que por intermedio de la Secretaría de Economía se autoricen por decreto las modificaciones presupuestarias que impliquen  compensaciones de rubros presupuestarios, de acuerdo a las siguientes condiciones:</w:t>
      </w:r>
    </w:p>
    <w:p>
      <w:pPr>
        <w:numPr>
          <w:ilvl w:val="0"/>
          <w:numId w:val="17"/>
        </w:numPr>
        <w:tabs>
          <w:tab w:val="left" w:pos="709" w:leader="none"/>
          <w:tab w:val="clear" w:pos="1211" w:leader="none"/>
        </w:tabs>
        <w:ind w:hanging="927"/>
        <w:jc w:val="both"/>
        <w:rPr>
          <w:rStyle w:val="C3"/>
          <w:rFonts w:ascii="Courier New" w:hAnsi="Courier New"/>
          <w:sz w:val="24"/>
        </w:rPr>
      </w:pPr>
      <w:r>
        <w:rPr>
          <w:rStyle w:val="C3"/>
          <w:rFonts w:ascii="Courier New" w:hAnsi="Courier New"/>
          <w:sz w:val="24"/>
        </w:rPr>
        <w:t>Que no se modifique el monto total del Cálculo de Recursos y Presupuesto General de Gastos vigente.</w:t>
      </w:r>
    </w:p>
    <w:p>
      <w:pPr>
        <w:numPr>
          <w:ilvl w:val="0"/>
          <w:numId w:val="17"/>
        </w:numPr>
        <w:tabs>
          <w:tab w:val="left" w:pos="709" w:leader="none"/>
          <w:tab w:val="clear" w:pos="1211" w:leader="none"/>
        </w:tabs>
        <w:ind w:hanging="927"/>
        <w:jc w:val="both"/>
        <w:rPr>
          <w:rStyle w:val="C3"/>
          <w:rFonts w:ascii="Courier New" w:hAnsi="Courier New"/>
          <w:sz w:val="24"/>
        </w:rPr>
      </w:pPr>
      <w:r>
        <w:rPr>
          <w:rStyle w:val="C3"/>
          <w:rFonts w:ascii="Courier New" w:hAnsi="Courier New"/>
          <w:sz w:val="24"/>
        </w:rPr>
        <w:t>Que no se disminuyan o incrementen los créditos acordados a cada partida de Erogaciones que se correspondan, en contrapartida, con igual crédito en el Cálculo de Recursos.</w:t>
      </w:r>
    </w:p>
    <w:p>
      <w:pPr>
        <w:numPr>
          <w:ilvl w:val="0"/>
          <w:numId w:val="17"/>
        </w:numPr>
        <w:tabs>
          <w:tab w:val="left" w:pos="709" w:leader="none"/>
          <w:tab w:val="clear" w:pos="1211" w:leader="none"/>
        </w:tabs>
        <w:ind w:hanging="927"/>
        <w:jc w:val="both"/>
        <w:rPr>
          <w:rStyle w:val="C3"/>
          <w:rFonts w:ascii="Courier New" w:hAnsi="Courier New"/>
          <w:sz w:val="24"/>
        </w:rPr>
      </w:pPr>
      <w:r>
        <w:rPr>
          <w:rStyle w:val="C3"/>
          <w:rFonts w:ascii="Courier New" w:hAnsi="Courier New"/>
          <w:sz w:val="24"/>
        </w:rPr>
        <w:t>Que no disminuyan o incrementen los créditos acordados globalmente por nivel institucional.</w:t>
      </w:r>
    </w:p>
    <w:p>
      <w:pPr>
        <w:pStyle w:val="P11"/>
        <w:ind w:left="284"/>
        <w:rPr>
          <w:rStyle w:val="C3"/>
          <w:rFonts w:ascii="Courier New" w:hAnsi="Courier New"/>
        </w:rPr>
      </w:pPr>
      <w:r>
        <w:rPr>
          <w:rStyle w:val="C3"/>
          <w:rFonts w:ascii="Courier New" w:hAnsi="Courier New"/>
        </w:rPr>
        <w:t>Se podrán efectuar modificaciones sólo dentro de cada nivel institucional definido por esta Ordenanza de Presupuesto.</w:t>
      </w:r>
    </w:p>
    <w:p>
      <w:pPr>
        <w:pStyle w:val="P11"/>
        <w:ind w:left="284"/>
        <w:rPr>
          <w:rStyle w:val="C3"/>
          <w:rFonts w:ascii="Courier New" w:hAnsi="Courier New"/>
        </w:rPr>
      </w:pPr>
      <w:r>
        <w:rPr>
          <w:rStyle w:val="C3"/>
          <w:rFonts w:ascii="Courier New" w:hAnsi="Courier New"/>
        </w:rPr>
        <w:t>El saldo presupuestario de los excedentes líquidos de ejercicios anteriores provenientes de cuentas con afectación específica, integrará el saldo de rentas generales del ejercicio siguiente.</w:t>
      </w:r>
    </w:p>
    <w:p>
      <w:pPr>
        <w:pStyle w:val="P11"/>
        <w:ind w:left="284"/>
        <w:rPr>
          <w:rStyle w:val="C3"/>
          <w:rFonts w:ascii="Courier New" w:hAnsi="Courier New"/>
        </w:rPr>
      </w:pPr>
      <w:r>
        <w:rPr>
          <w:rStyle w:val="C3"/>
          <w:rFonts w:ascii="Courier New" w:hAnsi="Courier New"/>
        </w:rPr>
        <w:t xml:space="preserve">Los saldos de las cuentas con afectación específica dispuesta por leyes, decretos, convenios y demás normas de nivel nacional o provincial, podrán utilizarse como rentas de libre disponibilidad en cuanto excedan los gastos que se preveía atender con ellos en el período mencionado, siempre que su devolución se produzca al cierre del ejercicio. Si de esta utilización se derivara  un beneficio financiero, este producido integrará el saldo de rentas generales.</w:t>
      </w:r>
    </w:p>
    <w:p>
      <w:pPr>
        <w:pStyle w:val="P11"/>
        <w:rPr>
          <w:rStyle w:val="C3"/>
          <w:rFonts w:ascii="Courier New" w:hAnsi="Courier New"/>
        </w:rPr>
      </w:pPr>
      <w:r>
        <w:rPr>
          <w:rStyle w:val="C3"/>
          <w:rFonts w:ascii="Courier New" w:hAnsi="Courier New"/>
        </w:rPr>
        <w:t xml:space="preserve"> </w:t>
      </w:r>
    </w:p>
    <w:p>
      <w:pPr>
        <w:pStyle w:val="P13"/>
        <w:tabs>
          <w:tab w:val="left" w:pos="0" w:leader="none"/>
        </w:tabs>
        <w:spacing w:lineRule="exact" w:line="340"/>
        <w:ind w:hanging="426" w:left="284"/>
        <w:jc w:val="right"/>
        <w:rPr>
          <w:rStyle w:val="C3"/>
          <w:rFonts w:ascii="Courier New" w:hAnsi="Courier New"/>
          <w:sz w:val="24"/>
        </w:rPr>
      </w:pPr>
      <w:r>
        <w:rPr>
          <w:rStyle w:val="C3"/>
          <w:rFonts w:ascii="Courier New" w:hAnsi="Courier New"/>
          <w:sz w:val="24"/>
        </w:rPr>
        <w:t>...///</w:t>
      </w:r>
    </w:p>
    <w:p>
      <w:pPr>
        <w:pStyle w:val="P13"/>
        <w:tabs>
          <w:tab w:val="left" w:pos="0" w:leader="none"/>
        </w:tabs>
        <w:spacing w:lineRule="exact" w:line="340"/>
        <w:ind w:hanging="426" w:left="284"/>
        <w:jc w:val="both"/>
        <w:rPr>
          <w:rStyle w:val="C3"/>
          <w:rFonts w:ascii="Courier New" w:hAnsi="Courier New"/>
          <w:b w:val="1"/>
          <w:sz w:val="24"/>
          <w:u w:val="single"/>
        </w:rPr>
      </w:pPr>
    </w:p>
    <w:p>
      <w:pPr>
        <w:pStyle w:val="P13"/>
        <w:tabs>
          <w:tab w:val="left" w:pos="0" w:leader="none"/>
        </w:tabs>
        <w:spacing w:lineRule="exact" w:line="340"/>
        <w:ind w:hanging="426" w:left="284"/>
        <w:jc w:val="both"/>
        <w:rPr>
          <w:rStyle w:val="C3"/>
          <w:rFonts w:ascii="Courier New" w:hAnsi="Courier New"/>
          <w:b w:val="1"/>
          <w:sz w:val="24"/>
          <w:u w:val="single"/>
        </w:rPr>
      </w:pPr>
    </w:p>
    <w:p>
      <w:pPr>
        <w:pStyle w:val="P13"/>
        <w:tabs>
          <w:tab w:val="left" w:pos="0" w:leader="none"/>
        </w:tabs>
        <w:spacing w:lineRule="exact" w:line="340"/>
        <w:ind w:hanging="426" w:left="284"/>
        <w:jc w:val="both"/>
        <w:rPr>
          <w:rStyle w:val="C3"/>
          <w:rFonts w:ascii="Courier New" w:hAnsi="Courier New"/>
          <w:b w:val="1"/>
          <w:sz w:val="24"/>
          <w:u w:val="single"/>
        </w:rPr>
      </w:pPr>
    </w:p>
    <w:p>
      <w:pPr>
        <w:pStyle w:val="P13"/>
        <w:tabs>
          <w:tab w:val="left" w:pos="0" w:leader="none"/>
        </w:tabs>
        <w:spacing w:lineRule="exact" w:line="340"/>
        <w:ind w:hanging="426" w:left="284"/>
        <w:jc w:val="both"/>
        <w:rPr>
          <w:rStyle w:val="C3"/>
          <w:rFonts w:ascii="Courier New" w:hAnsi="Courier New"/>
          <w:b w:val="1"/>
          <w:sz w:val="24"/>
          <w:u w:val="single"/>
        </w:rPr>
      </w:pPr>
    </w:p>
    <w:p>
      <w:pPr>
        <w:pStyle w:val="P13"/>
        <w:tabs>
          <w:tab w:val="left" w:pos="0" w:leader="none"/>
        </w:tabs>
        <w:spacing w:lineRule="exact" w:line="340"/>
        <w:ind w:hanging="426" w:left="284"/>
        <w:jc w:val="both"/>
        <w:rPr>
          <w:rStyle w:val="C3"/>
          <w:rFonts w:ascii="Courier New" w:hAnsi="Courier New"/>
          <w:b w:val="1"/>
          <w:sz w:val="24"/>
          <w:u w:val="single"/>
        </w:rPr>
      </w:pPr>
    </w:p>
    <w:p>
      <w:pPr>
        <w:pStyle w:val="P13"/>
        <w:tabs>
          <w:tab w:val="left" w:pos="0" w:leader="none"/>
        </w:tabs>
        <w:spacing w:lineRule="exact" w:line="340"/>
        <w:ind w:hanging="426" w:left="284"/>
        <w:jc w:val="both"/>
        <w:rPr>
          <w:rStyle w:val="C3"/>
          <w:rFonts w:ascii="Courier New" w:hAnsi="Courier New"/>
          <w:sz w:val="24"/>
        </w:rPr>
      </w:pPr>
      <w:r>
        <w:rPr>
          <w:rStyle w:val="C3"/>
          <w:rFonts w:ascii="Courier New" w:hAnsi="Courier New"/>
          <w:sz w:val="24"/>
        </w:rPr>
        <w:t>...///4.-</w:t>
      </w:r>
    </w:p>
    <w:p>
      <w:pPr>
        <w:pStyle w:val="P13"/>
        <w:tabs>
          <w:tab w:val="left" w:pos="0" w:leader="none"/>
        </w:tabs>
        <w:spacing w:lineRule="exact" w:line="340"/>
        <w:ind w:hanging="426" w:left="284"/>
        <w:jc w:val="both"/>
        <w:rPr>
          <w:rStyle w:val="C3"/>
          <w:rFonts w:ascii="Tahoma" w:hAnsi="Tahoma"/>
        </w:rPr>
      </w:pPr>
      <w:r>
        <w:rPr>
          <w:rStyle w:val="C3"/>
          <w:rFonts w:ascii="Courier New" w:hAnsi="Courier New"/>
          <w:b w:val="1"/>
          <w:sz w:val="24"/>
          <w:u w:val="single"/>
        </w:rPr>
        <w:t>Art.6</w:t>
      </w:r>
      <w:r>
        <w:rPr>
          <w:rStyle w:val="C3"/>
          <w:rFonts w:ascii="Courier New" w:hAnsi="Courier New"/>
          <w:b w:val="1"/>
          <w:sz w:val="24"/>
        </w:rPr>
        <w:t xml:space="preserve">: </w:t>
      </w:r>
      <w:r>
        <w:rPr>
          <w:rStyle w:val="C3"/>
          <w:rFonts w:ascii="Courier New" w:hAnsi="Courier New"/>
          <w:b w:val="1"/>
          <w:sz w:val="24"/>
        </w:rPr>
        <w:t>AFÉCTENSE</w:t>
      </w:r>
      <w:r>
        <w:rPr>
          <w:rStyle w:val="C3"/>
          <w:rFonts w:ascii="Courier New" w:hAnsi="Courier New"/>
          <w:sz w:val="24"/>
        </w:rPr>
        <w:t xml:space="preserve"> los fondos provenientes del convenio suscripto oportunamente entre la Municipalidad, CET S.A. y Lotería de la Provincia de Córdoba Sociedad del Estado, sobre la explotación  de las máquinas de juego (slots), Art. 2º, inc. a) del citado convenio, a los siguientes programas y en el porcentaje que a continuación se detalla:</w:t>
      </w:r>
      <w:r>
        <w:rPr>
          <w:rStyle w:val="C3"/>
          <w:rFonts w:ascii="Tahoma" w:hAnsi="Tahoma"/>
        </w:rPr>
        <w:t xml:space="preserve"> </w:t>
        <w:tab/>
        <w:tab/>
        <w:tab/>
      </w:r>
    </w:p>
    <w:tbl>
      <w:tblPr>
        <w:tblStyle w:val="T2"/>
        <w:tblW w:w="8160" w:type="dxa"/>
        <w:tblInd w:w="344" w:type="dxa"/>
        <w:tblLayout w:type="autofit"/>
        <w:tblCellMar>
          <w:left w:w="70" w:type="dxa"/>
          <w:right w:w="70" w:type="dxa"/>
        </w:tblCellMar>
      </w:tblPr>
      <w:tblGrid/>
      <w:tr>
        <w:trPr>
          <w:wAfter w:w="0" w:type="dxa"/>
          <w:trHeight w:hRule="atLeast" w:val="255"/>
        </w:trPr>
        <w:tc>
          <w:tcPr>
            <w:tcW w:w="6530" w:type="dxa"/>
            <w:tcBorders>
              <w:top w:val="single" w:sz="4" w:space="0" w:shadow="0" w:frame="0"/>
              <w:left w:val="single" w:sz="4" w:space="0" w:shadow="0" w:frame="0"/>
              <w:bottom w:val="single" w:sz="4" w:space="0" w:shadow="0" w:frame="0"/>
              <w:right w:val="single" w:sz="4" w:space="0" w:shadow="0" w:frame="0"/>
            </w:tcBorders>
            <w:vAlign w:val="bottom"/>
          </w:tcPr>
          <w:p>
            <w:pPr>
              <w:jc w:val="center"/>
              <w:rPr>
                <w:rStyle w:val="C3"/>
                <w:rFonts w:ascii="Tahoma" w:hAnsi="Tahoma"/>
              </w:rPr>
            </w:pPr>
            <w:r>
              <w:rPr>
                <w:rStyle w:val="C3"/>
                <w:rFonts w:ascii="Tahoma" w:hAnsi="Tahoma"/>
              </w:rPr>
              <w:t>CONCEPTO</w:t>
            </w:r>
          </w:p>
        </w:tc>
        <w:tc>
          <w:tcPr>
            <w:tcW w:w="1630" w:type="dxa"/>
            <w:tcBorders>
              <w:top w:val="single" w:sz="4" w:space="0" w:shadow="0" w:frame="0"/>
              <w:left w:val="none" w:sz="0" w:space="0" w:shadow="0" w:frame="0"/>
              <w:bottom w:val="single" w:sz="4" w:space="0" w:shadow="0" w:frame="0"/>
              <w:right w:val="single" w:sz="4" w:space="0" w:shadow="0" w:frame="0"/>
            </w:tcBorders>
            <w:vAlign w:val="bottom"/>
          </w:tcPr>
          <w:p>
            <w:pPr>
              <w:jc w:val="center"/>
              <w:rPr>
                <w:rStyle w:val="C3"/>
                <w:rFonts w:ascii="Tahoma" w:hAnsi="Tahoma"/>
              </w:rPr>
            </w:pPr>
            <w:r>
              <w:rPr>
                <w:rStyle w:val="C3"/>
                <w:rFonts w:ascii="Tahoma" w:hAnsi="Tahoma"/>
              </w:rPr>
              <w:t>PORCENTAJE</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Programa para llevar una Buena Alimentación ,Sana y una Infancia feliz</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5.00%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 xml:space="preserve">Otros Programas </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10.00%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 xml:space="preserve">Programa Municipal de CCDI </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15.00%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Programa Municipal de Protección Permanente al Anciano</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11.25%</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Ayuda a Carenciados</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16.25%</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Pensiones a la Vejez</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2.50%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Programa Municipal de Salud Animal</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5.00%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Programa Yo Decido</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5.00%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 xml:space="preserve">Programa  Municipal  para Verte y Escucharte Mejor</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2.50%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Extensión educativa en los Barrios</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2.50%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Subvenciones y Subsidios</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10.00%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Ayuda a Vecinos Obras de Gas y de Cloacas</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2.50%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Programa de Fortalecimiento Familiar</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5.00%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Consejo Municipal de la Niñez y Adolescencia</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2.50%</w:t>
            </w:r>
          </w:p>
        </w:tc>
      </w:tr>
      <w:tr>
        <w:trPr>
          <w:wAfter w:w="0" w:type="dxa"/>
          <w:trHeight w:hRule="atLeast" w:val="255"/>
        </w:trPr>
        <w:tc>
          <w:tcPr>
            <w:tcW w:w="6530" w:type="dxa"/>
            <w:tcBorders>
              <w:top w:val="none" w:sz="0" w:space="0" w:shadow="0" w:frame="0"/>
              <w:left w:val="single" w:sz="4" w:space="0" w:shadow="0" w:frame="0"/>
              <w:bottom w:val="none" w:sz="0" w:space="0" w:shadow="0" w:frame="0"/>
              <w:right w:val="single" w:sz="4" w:space="0" w:shadow="0" w:frame="0"/>
            </w:tcBorders>
            <w:vAlign w:val="bottom"/>
          </w:tcPr>
          <w:p>
            <w:pPr>
              <w:rPr>
                <w:rStyle w:val="C3"/>
                <w:rFonts w:ascii="Tahoma" w:hAnsi="Tahoma"/>
              </w:rPr>
            </w:pPr>
            <w:r>
              <w:rPr>
                <w:rStyle w:val="C3"/>
                <w:rFonts w:ascii="Tahoma" w:hAnsi="Tahoma"/>
              </w:rPr>
              <w:t>Programa Materno Infantil</w:t>
            </w:r>
          </w:p>
        </w:tc>
        <w:tc>
          <w:tcPr>
            <w:tcW w:w="1630" w:type="dxa"/>
            <w:tcBorders>
              <w:top w:val="none" w:sz="0" w:space="0" w:shadow="0" w:frame="0"/>
              <w:left w:val="none" w:sz="0" w:space="0" w:shadow="0" w:frame="0"/>
              <w:bottom w:val="none" w:sz="0" w:space="0" w:shadow="0" w:frame="0"/>
              <w:right w:val="single" w:sz="4" w:space="0" w:shadow="0" w:frame="0"/>
            </w:tcBorders>
            <w:vAlign w:val="bottom"/>
          </w:tcPr>
          <w:p>
            <w:pPr>
              <w:jc w:val="center"/>
              <w:rPr>
                <w:rStyle w:val="C3"/>
                <w:rFonts w:ascii="Tahoma" w:hAnsi="Tahoma"/>
              </w:rPr>
            </w:pPr>
            <w:r>
              <w:rPr>
                <w:rStyle w:val="C3"/>
                <w:rFonts w:ascii="Tahoma" w:hAnsi="Tahoma"/>
              </w:rPr>
              <w:t>2.50%</w:t>
            </w:r>
          </w:p>
        </w:tc>
      </w:tr>
      <w:tr>
        <w:trPr>
          <w:wAfter w:w="0" w:type="dxa"/>
          <w:trHeight w:hRule="atLeast" w:val="255"/>
        </w:trPr>
        <w:tc>
          <w:tcPr>
            <w:tcW w:w="6530" w:type="dxa"/>
            <w:tcBorders>
              <w:top w:val="none" w:sz="0" w:space="0" w:shadow="0" w:frame="0"/>
              <w:left w:val="single" w:sz="4" w:space="0" w:shadow="0" w:frame="0"/>
              <w:bottom w:val="single" w:sz="4" w:space="0" w:shadow="0" w:frame="0"/>
              <w:right w:val="single" w:sz="4" w:space="0" w:shadow="0" w:frame="0"/>
            </w:tcBorders>
            <w:vAlign w:val="bottom"/>
          </w:tcPr>
          <w:p>
            <w:pPr>
              <w:rPr>
                <w:rStyle w:val="C3"/>
                <w:rFonts w:ascii="Tahoma" w:hAnsi="Tahoma"/>
              </w:rPr>
            </w:pPr>
            <w:r>
              <w:rPr>
                <w:rStyle w:val="C3"/>
                <w:rFonts w:ascii="Tahoma" w:hAnsi="Tahoma"/>
              </w:rPr>
              <w:t>Compra de Medicamentos Especiales</w:t>
            </w:r>
          </w:p>
        </w:tc>
        <w:tc>
          <w:tcPr>
            <w:tcW w:w="1630" w:type="dxa"/>
            <w:tcBorders>
              <w:top w:val="none" w:sz="0" w:space="0" w:shadow="0" w:frame="0"/>
              <w:left w:val="none" w:sz="0" w:space="0" w:shadow="0" w:frame="0"/>
              <w:bottom w:val="single" w:sz="4" w:space="0" w:shadow="0" w:frame="0"/>
              <w:right w:val="single" w:sz="4" w:space="0" w:shadow="0" w:frame="0"/>
            </w:tcBorders>
            <w:vAlign w:val="bottom"/>
          </w:tcPr>
          <w:p>
            <w:pPr>
              <w:jc w:val="center"/>
              <w:rPr>
                <w:rStyle w:val="C3"/>
                <w:rFonts w:ascii="Tahoma" w:hAnsi="Tahoma"/>
              </w:rPr>
            </w:pPr>
            <w:r>
              <w:rPr>
                <w:rStyle w:val="C3"/>
                <w:rFonts w:ascii="Tahoma" w:hAnsi="Tahoma"/>
              </w:rPr>
              <w:t>2.50%</w:t>
            </w:r>
          </w:p>
        </w:tc>
      </w:tr>
      <w:tr>
        <w:trPr>
          <w:wAfter w:w="0" w:type="dxa"/>
          <w:trHeight w:hRule="atLeast" w:val="255"/>
        </w:trPr>
        <w:tc>
          <w:tcPr>
            <w:tcW w:w="6530" w:type="dxa"/>
            <w:tcBorders>
              <w:top w:val="none" w:sz="0" w:space="0" w:shadow="0" w:frame="0"/>
              <w:left w:val="single" w:sz="4" w:space="0" w:shadow="0" w:frame="0"/>
              <w:bottom w:val="single" w:sz="4" w:space="0" w:shadow="0" w:frame="0"/>
              <w:right w:val="single" w:sz="4" w:space="0" w:shadow="0" w:frame="0"/>
            </w:tcBorders>
            <w:vAlign w:val="bottom"/>
          </w:tcPr>
          <w:p>
            <w:pPr>
              <w:rPr>
                <w:rStyle w:val="C3"/>
                <w:rFonts w:ascii="Tahoma" w:hAnsi="Tahoma"/>
              </w:rPr>
            </w:pPr>
            <w:r>
              <w:rPr>
                <w:rStyle w:val="C3"/>
                <w:rFonts w:ascii="Tahoma" w:hAnsi="Tahoma"/>
              </w:rPr>
              <w:t>TOTAL</w:t>
            </w:r>
          </w:p>
        </w:tc>
        <w:tc>
          <w:tcPr>
            <w:tcW w:w="1630" w:type="dxa"/>
            <w:tcBorders>
              <w:top w:val="none" w:sz="0" w:space="0" w:shadow="0" w:frame="0"/>
              <w:left w:val="none" w:sz="0" w:space="0" w:shadow="0" w:frame="0"/>
              <w:bottom w:val="single" w:sz="4" w:space="0" w:shadow="0" w:frame="0"/>
              <w:right w:val="single" w:sz="4" w:space="0" w:shadow="0" w:frame="0"/>
            </w:tcBorders>
            <w:vAlign w:val="bottom"/>
          </w:tcPr>
          <w:p>
            <w:pPr>
              <w:jc w:val="center"/>
              <w:rPr>
                <w:rStyle w:val="C3"/>
                <w:rFonts w:ascii="Tahoma" w:hAnsi="Tahoma"/>
              </w:rPr>
            </w:pPr>
            <w:r>
              <w:rPr>
                <w:rStyle w:val="C3"/>
                <w:rFonts w:ascii="Tahoma" w:hAnsi="Tahoma"/>
              </w:rPr>
              <w:t>100.00%</w:t>
            </w:r>
          </w:p>
        </w:tc>
      </w:tr>
    </w:tbl>
    <w:p>
      <w:pPr>
        <w:pStyle w:val="P11"/>
        <w:rPr>
          <w:rStyle w:val="C3"/>
          <w:sz w:val="20"/>
        </w:rPr>
      </w:pPr>
    </w:p>
    <w:p>
      <w:pPr>
        <w:pStyle w:val="P11"/>
        <w:rPr>
          <w:rStyle w:val="C3"/>
          <w:sz w:val="20"/>
          <w:u w:val="single"/>
        </w:rPr>
      </w:pPr>
    </w:p>
    <w:p>
      <w:pPr>
        <w:rPr>
          <w:rStyle w:val="C3"/>
          <w:rFonts w:ascii="Tahoma" w:hAnsi="Tahoma"/>
        </w:rPr>
      </w:pPr>
    </w:p>
    <w:p>
      <w:pPr>
        <w:pStyle w:val="P5"/>
        <w:rPr>
          <w:rStyle w:val="C3"/>
          <w:rFonts w:ascii="Courier New" w:hAnsi="Courier New"/>
        </w:rPr>
      </w:pPr>
      <w:r>
        <w:rPr>
          <w:rStyle w:val="C3"/>
          <w:rFonts w:ascii="Courier New" w:hAnsi="Courier New"/>
        </w:rPr>
        <w:t>Licitación</w:t>
      </w:r>
    </w:p>
    <w:p>
      <w:pPr>
        <w:rPr>
          <w:rStyle w:val="C3"/>
          <w:rFonts w:ascii="Courier New" w:hAnsi="Courier New"/>
          <w:b w:val="1"/>
          <w:sz w:val="24"/>
          <w:u w:val="single"/>
        </w:rPr>
      </w:pPr>
    </w:p>
    <w:p>
      <w:pPr>
        <w:ind w:hanging="426" w:left="426"/>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 xml:space="preserve">CUANDO </w:t>
      </w:r>
      <w:r>
        <w:rPr>
          <w:rStyle w:val="C3"/>
          <w:rFonts w:ascii="Courier New" w:hAnsi="Courier New"/>
          <w:sz w:val="24"/>
        </w:rPr>
        <w:t xml:space="preserve">el monto de la contratación supere el monto de PESOS CINCO MILLONES ($ 5.000.000,oo.-), la selección del contratista deberá efectuarse mediante licitación dispuesta por Ordenanza y dicho procedimiento podrá no ser de aplicación a criterio del departamento Ejecutivo, bajo razones fundadas conforme a las disposiciones legales    de    aplicación,    para    Obras   Públicas </w:t>
      </w:r>
    </w:p>
    <w:p>
      <w:pPr>
        <w:pStyle w:val="P16"/>
        <w:jc w:val="right"/>
        <w:rPr>
          <w:rStyle w:val="C3"/>
          <w:sz w:val="24"/>
        </w:rPr>
      </w:pPr>
      <w:r>
        <w:rPr>
          <w:rStyle w:val="C3"/>
          <w:sz w:val="24"/>
        </w:rPr>
        <w:t>...///</w:t>
      </w:r>
    </w:p>
    <w:p>
      <w:pPr>
        <w:ind w:hanging="426" w:left="426"/>
        <w:jc w:val="right"/>
        <w:rPr>
          <w:rStyle w:val="C3"/>
          <w:rFonts w:ascii="Courier New" w:hAnsi="Courier New"/>
          <w:sz w:val="24"/>
        </w:rPr>
      </w:pPr>
    </w:p>
    <w:p>
      <w:pPr>
        <w:ind w:hanging="426" w:left="426"/>
        <w:jc w:val="right"/>
        <w:rPr>
          <w:rStyle w:val="C3"/>
          <w:rFonts w:ascii="Courier New" w:hAnsi="Courier New"/>
          <w:sz w:val="24"/>
        </w:rPr>
      </w:pPr>
    </w:p>
    <w:p>
      <w:pPr>
        <w:ind w:hanging="426" w:left="426"/>
        <w:jc w:val="right"/>
        <w:rPr>
          <w:rStyle w:val="C3"/>
          <w:rFonts w:ascii="Courier New" w:hAnsi="Courier New"/>
          <w:sz w:val="24"/>
        </w:rPr>
      </w:pPr>
    </w:p>
    <w:p>
      <w:pPr>
        <w:ind w:hanging="426" w:left="426"/>
        <w:jc w:val="right"/>
        <w:rPr>
          <w:rStyle w:val="C3"/>
          <w:rFonts w:ascii="Courier New" w:hAnsi="Courier New"/>
          <w:sz w:val="24"/>
        </w:rPr>
      </w:pPr>
    </w:p>
    <w:p>
      <w:pPr>
        <w:ind w:hanging="426" w:left="426"/>
        <w:jc w:val="right"/>
        <w:rPr>
          <w:rStyle w:val="C3"/>
          <w:rFonts w:ascii="Courier New" w:hAnsi="Courier New"/>
          <w:sz w:val="24"/>
        </w:rPr>
      </w:pPr>
    </w:p>
    <w:p>
      <w:pPr>
        <w:ind w:hanging="426" w:left="426"/>
        <w:jc w:val="right"/>
        <w:rPr>
          <w:rStyle w:val="C3"/>
          <w:rFonts w:ascii="Courier New" w:hAnsi="Courier New"/>
          <w:sz w:val="24"/>
        </w:rPr>
      </w:pPr>
    </w:p>
    <w:p>
      <w:pPr>
        <w:ind w:hanging="426" w:left="426"/>
        <w:jc w:val="right"/>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sz w:val="24"/>
        </w:rPr>
        <w:t>...///4.-</w:t>
      </w:r>
    </w:p>
    <w:p>
      <w:pPr>
        <w:ind w:hanging="426" w:left="426"/>
        <w:jc w:val="both"/>
        <w:rPr>
          <w:rStyle w:val="C3"/>
          <w:rFonts w:ascii="Courier New" w:hAnsi="Courier New"/>
          <w:sz w:val="24"/>
        </w:rPr>
      </w:pPr>
    </w:p>
    <w:p>
      <w:pPr>
        <w:ind w:left="426"/>
        <w:jc w:val="both"/>
        <w:rPr>
          <w:rStyle w:val="C3"/>
          <w:rFonts w:ascii="Courier New" w:hAnsi="Courier New"/>
          <w:sz w:val="24"/>
        </w:rPr>
      </w:pPr>
      <w:r>
        <w:rPr>
          <w:rStyle w:val="C3"/>
          <w:rFonts w:ascii="Courier New" w:hAnsi="Courier New"/>
          <w:sz w:val="24"/>
        </w:rPr>
        <w:t xml:space="preserve">coparticipables, en cuyo caso podrá realizar concurso de </w:t>
      </w:r>
    </w:p>
    <w:p>
      <w:pPr>
        <w:ind w:left="426"/>
        <w:jc w:val="both"/>
        <w:rPr>
          <w:rStyle w:val="C3"/>
          <w:rFonts w:ascii="Courier New" w:hAnsi="Courier New"/>
          <w:sz w:val="24"/>
        </w:rPr>
      </w:pPr>
      <w:r>
        <w:rPr>
          <w:rStyle w:val="C3"/>
          <w:rFonts w:ascii="Courier New" w:hAnsi="Courier New"/>
          <w:sz w:val="24"/>
        </w:rPr>
        <w:t>precios. Este procedimiento podrá ser utilizado cuando por otras Leyes o disposiciones se recepten fondos públicos nacionales y/o provinciales con destinos determinados para obras o trabajos públicos, o para adquisición de bienes que no sean en coparticipación entre la Municipalidad y dichos estados.</w:t>
      </w:r>
    </w:p>
    <w:p>
      <w:pPr>
        <w:jc w:val="both"/>
        <w:rPr>
          <w:rStyle w:val="C3"/>
          <w:rFonts w:ascii="Courier New" w:hAnsi="Courier New"/>
          <w:sz w:val="24"/>
        </w:rPr>
      </w:pPr>
    </w:p>
    <w:p>
      <w:pPr>
        <w:pStyle w:val="P6"/>
        <w:rPr>
          <w:rStyle w:val="C3"/>
          <w:rFonts w:ascii="Courier New" w:hAnsi="Courier New"/>
          <w:sz w:val="24"/>
        </w:rPr>
      </w:pPr>
      <w:r>
        <w:rPr>
          <w:rStyle w:val="C3"/>
          <w:rFonts w:ascii="Courier New" w:hAnsi="Courier New"/>
          <w:sz w:val="24"/>
        </w:rPr>
        <w:t>Concurso de Precios</w:t>
      </w:r>
    </w:p>
    <w:p>
      <w:pPr>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w:t>
      </w:r>
      <w:r>
        <w:rPr>
          <w:rStyle w:val="C3"/>
          <w:rFonts w:ascii="Courier New" w:hAnsi="Courier New"/>
          <w:b w:val="1"/>
          <w:sz w:val="24"/>
        </w:rPr>
        <w:t xml:space="preserve"> </w:t>
      </w:r>
      <w:r>
        <w:rPr>
          <w:rStyle w:val="C3"/>
          <w:rFonts w:ascii="Courier New" w:hAnsi="Courier New"/>
          <w:b w:val="1"/>
          <w:sz w:val="24"/>
        </w:rPr>
        <w:t>CUANDO</w:t>
      </w:r>
      <w:r>
        <w:rPr>
          <w:rStyle w:val="C3"/>
          <w:rFonts w:ascii="Courier New" w:hAnsi="Courier New"/>
          <w:sz w:val="24"/>
        </w:rPr>
        <w:t xml:space="preserve"> el monto de la contratación supere la suma de PESOS QUINIENTOS  MIL ($ 500.000,oo.-), sin exceder la de PESOS CINCO MILLONES  ($ 5.000.000,oo.-) la selección del contratista se efectuará mediante Concurso de Precios dispuesto por Decreto del Departamento Ejecutivo Municipal. Dicho tope podrá no ser de aplicación para el caso establecido en la última parte del Art. 10, pudiendo en ese respecto operar el Concurso sin límite en su monto cuando así se decida.</w:t>
      </w:r>
    </w:p>
    <w:p>
      <w:pPr>
        <w:ind w:hanging="426" w:left="426"/>
        <w:jc w:val="both"/>
        <w:rPr>
          <w:rStyle w:val="C3"/>
          <w:rFonts w:ascii="Courier New" w:hAnsi="Courier New"/>
          <w:sz w:val="24"/>
        </w:rPr>
      </w:pPr>
    </w:p>
    <w:p>
      <w:pPr>
        <w:pStyle w:val="P7"/>
        <w:rPr>
          <w:rStyle w:val="C3"/>
          <w:rFonts w:ascii="Courier New" w:hAnsi="Courier New"/>
          <w:sz w:val="24"/>
          <w:u w:val="single"/>
        </w:rPr>
      </w:pPr>
      <w:r>
        <w:rPr>
          <w:rStyle w:val="C3"/>
          <w:rFonts w:ascii="Courier New" w:hAnsi="Courier New"/>
          <w:sz w:val="24"/>
          <w:u w:val="single"/>
        </w:rPr>
        <w:t>Concurso Privado de Precios</w:t>
      </w:r>
    </w:p>
    <w:p>
      <w:pPr>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w:t>
      </w:r>
      <w:r>
        <w:rPr>
          <w:rStyle w:val="C3"/>
          <w:rFonts w:ascii="Courier New" w:hAnsi="Courier New"/>
          <w:b w:val="1"/>
          <w:sz w:val="24"/>
        </w:rPr>
        <w:t xml:space="preserve"> </w:t>
      </w:r>
      <w:r>
        <w:rPr>
          <w:rStyle w:val="C3"/>
          <w:rFonts w:ascii="Courier New" w:hAnsi="Courier New"/>
          <w:b w:val="1"/>
          <w:sz w:val="24"/>
        </w:rPr>
        <w:t>CUANDO</w:t>
      </w:r>
      <w:r>
        <w:rPr>
          <w:rStyle w:val="C3"/>
          <w:rFonts w:ascii="Courier New" w:hAnsi="Courier New"/>
          <w:sz w:val="24"/>
        </w:rPr>
        <w:t xml:space="preserve"> el monto de la contratación supere la suma de PESOS CIENTO CINCUENTA MIL ($150.000,oo.-), sin exceder la de PESOS QUINIENTOS MIL ($ 500.000,oo.-) la selección del contratista se efectuará mediante Concurso Privado de Precios. </w:t>
      </w:r>
    </w:p>
    <w:p>
      <w:pPr>
        <w:jc w:val="both"/>
        <w:rPr>
          <w:rStyle w:val="C3"/>
          <w:rFonts w:ascii="Courier New" w:hAnsi="Courier New"/>
          <w:sz w:val="24"/>
        </w:rPr>
      </w:pPr>
    </w:p>
    <w:p>
      <w:pPr>
        <w:pStyle w:val="P6"/>
        <w:rPr>
          <w:rStyle w:val="C3"/>
          <w:rFonts w:ascii="Courier New" w:hAnsi="Courier New"/>
          <w:sz w:val="24"/>
        </w:rPr>
      </w:pPr>
      <w:r>
        <w:rPr>
          <w:rStyle w:val="C3"/>
          <w:rFonts w:ascii="Courier New" w:hAnsi="Courier New"/>
          <w:sz w:val="24"/>
        </w:rPr>
        <w:t>Contratación Directa</w:t>
      </w:r>
    </w:p>
    <w:p>
      <w:pPr>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 AUTORÍ</w:t>
      </w:r>
      <w:r>
        <w:rPr>
          <w:rStyle w:val="C3"/>
          <w:rFonts w:ascii="Courier New" w:hAnsi="Courier New"/>
          <w:b w:val="1"/>
          <w:sz w:val="24"/>
        </w:rPr>
        <w:t>ZASE</w:t>
      </w:r>
      <w:r>
        <w:rPr>
          <w:rStyle w:val="C3"/>
          <w:rFonts w:ascii="Courier New" w:hAnsi="Courier New"/>
          <w:sz w:val="24"/>
        </w:rPr>
        <w:t xml:space="preserve"> al Departamento Ejecutivo a contratar en forma directa en los siguientes casos:</w:t>
      </w:r>
    </w:p>
    <w:p>
      <w:pPr>
        <w:ind w:hanging="426" w:left="426"/>
        <w:jc w:val="both"/>
        <w:rPr>
          <w:rStyle w:val="C3"/>
          <w:rFonts w:ascii="Courier New" w:hAnsi="Courier New"/>
          <w:sz w:val="24"/>
        </w:rPr>
      </w:pPr>
      <w:r>
        <w:rPr>
          <w:rStyle w:val="C3"/>
          <w:rFonts w:ascii="Courier New" w:hAnsi="Courier New"/>
          <w:sz w:val="24"/>
        </w:rPr>
        <w:t xml:space="preserve">1) Cuando el monto de la contratación no supere la suma de PESOS CUARENTA MIL  ($ 40.000,00.-) y puedan atenderse con los créditos disponibles que tengan asignados por las Partidas del Presupuesto de Gastos vigente como mínimo con un presupuesto.</w:t>
      </w:r>
    </w:p>
    <w:p>
      <w:pPr>
        <w:ind w:hanging="426" w:left="426"/>
        <w:jc w:val="both"/>
        <w:rPr>
          <w:rStyle w:val="C3"/>
          <w:rFonts w:ascii="Courier New" w:hAnsi="Courier New"/>
          <w:sz w:val="24"/>
        </w:rPr>
      </w:pPr>
      <w:r>
        <w:rPr>
          <w:rStyle w:val="C3"/>
          <w:rFonts w:ascii="Courier New" w:hAnsi="Courier New"/>
          <w:sz w:val="24"/>
        </w:rPr>
        <w:t xml:space="preserve">2) Cuando  el monto  de la contratación  supere la  suma de </w:t>
      </w:r>
    </w:p>
    <w:p>
      <w:pPr>
        <w:ind w:left="426"/>
        <w:jc w:val="both"/>
        <w:rPr>
          <w:rStyle w:val="C3"/>
          <w:rFonts w:ascii="Courier New" w:hAnsi="Courier New"/>
          <w:sz w:val="24"/>
        </w:rPr>
      </w:pPr>
      <w:r>
        <w:rPr>
          <w:rStyle w:val="C3"/>
          <w:rFonts w:ascii="Courier New" w:hAnsi="Courier New"/>
          <w:sz w:val="24"/>
        </w:rPr>
        <w:t xml:space="preserve">CUARENTA MIL  ($ 40.000,00.-) y sin exceder la suma de PESOS CIENTO CINCUENTA MIL ($ 150.000,oo.-) como mínimo con dos (2) presupuestos.</w:t>
      </w:r>
    </w:p>
    <w:p>
      <w:pPr>
        <w:ind w:hanging="426" w:left="426"/>
        <w:jc w:val="right"/>
        <w:rPr>
          <w:rStyle w:val="C3"/>
          <w:rFonts w:ascii="Courier New" w:hAnsi="Courier New"/>
          <w:sz w:val="24"/>
        </w:rPr>
      </w:pPr>
      <w:r>
        <w:rPr>
          <w:rStyle w:val="C3"/>
          <w:rFonts w:ascii="Courier New" w:hAnsi="Courier New"/>
          <w:sz w:val="24"/>
        </w:rPr>
        <w:t>...///</w:t>
      </w:r>
    </w:p>
    <w:p>
      <w:pPr>
        <w:ind w:hanging="426" w:left="426"/>
        <w:jc w:val="both"/>
        <w:rPr>
          <w:rStyle w:val="C3"/>
          <w:rFonts w:ascii="Courier New" w:hAnsi="Courier New"/>
          <w:sz w:val="24"/>
        </w:rPr>
      </w:pPr>
    </w:p>
    <w:p>
      <w:pPr>
        <w:ind w:hanging="426" w:left="426"/>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sz w:val="24"/>
        </w:rPr>
        <w:t>...///6.-</w:t>
      </w:r>
    </w:p>
    <w:p>
      <w:pPr>
        <w:ind w:hanging="426" w:left="426"/>
        <w:jc w:val="both"/>
        <w:rPr>
          <w:rStyle w:val="C3"/>
          <w:rFonts w:ascii="Courier New" w:hAnsi="Courier New"/>
          <w:sz w:val="24"/>
        </w:rPr>
      </w:pPr>
    </w:p>
    <w:p>
      <w:pPr>
        <w:pStyle w:val="P6"/>
        <w:rPr>
          <w:rStyle w:val="C3"/>
          <w:rFonts w:ascii="Courier New" w:hAnsi="Courier New"/>
          <w:sz w:val="24"/>
        </w:rPr>
      </w:pPr>
      <w:r>
        <w:rPr>
          <w:rStyle w:val="C3"/>
          <w:rFonts w:ascii="Courier New" w:hAnsi="Courier New"/>
          <w:sz w:val="24"/>
        </w:rPr>
        <w:t>Recursos: Recaudadores y Perceptores</w:t>
      </w:r>
    </w:p>
    <w:p>
      <w:pPr>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b w:val="1"/>
          <w:sz w:val="24"/>
          <w:u w:val="single"/>
        </w:rPr>
        <w:t>Art.11</w:t>
      </w:r>
      <w:r>
        <w:rPr>
          <w:rStyle w:val="C3"/>
          <w:rFonts w:ascii="Courier New" w:hAnsi="Courier New"/>
          <w:b w:val="1"/>
          <w:sz w:val="24"/>
        </w:rPr>
        <w:t xml:space="preserve">: </w:t>
      </w:r>
      <w:r>
        <w:rPr>
          <w:rStyle w:val="C3"/>
          <w:rFonts w:ascii="Courier New" w:hAnsi="Courier New"/>
          <w:b w:val="1"/>
          <w:sz w:val="24"/>
        </w:rPr>
        <w:t>LA</w:t>
      </w:r>
      <w:r>
        <w:rPr>
          <w:rStyle w:val="C3"/>
          <w:rFonts w:ascii="Courier New" w:hAnsi="Courier New"/>
          <w:sz w:val="24"/>
        </w:rPr>
        <w:t xml:space="preserve"> recaudación, el control y verificación de los recursos estará a cargo de la Tesorería Central Municipal. Su percepción se realizará por medio de la Caja Municipal, del Sistema Financiero y de otras Instituciones autorizadas por el Departamento Ejecutivo.</w:t>
      </w:r>
    </w:p>
    <w:p>
      <w:pPr>
        <w:ind w:hanging="426" w:left="426"/>
        <w:jc w:val="both"/>
        <w:rPr>
          <w:rStyle w:val="C3"/>
          <w:rFonts w:ascii="Courier New" w:hAnsi="Courier New"/>
          <w:sz w:val="24"/>
        </w:rPr>
      </w:pPr>
    </w:p>
    <w:p>
      <w:pPr>
        <w:pStyle w:val="P6"/>
        <w:rPr>
          <w:rStyle w:val="C3"/>
          <w:rFonts w:ascii="Courier New" w:hAnsi="Courier New"/>
          <w:sz w:val="24"/>
        </w:rPr>
      </w:pPr>
      <w:r>
        <w:rPr>
          <w:rStyle w:val="C3"/>
          <w:rFonts w:ascii="Courier New" w:hAnsi="Courier New"/>
          <w:sz w:val="24"/>
        </w:rPr>
        <w:t>Fondos Fijos</w:t>
      </w:r>
    </w:p>
    <w:p>
      <w:pPr>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b w:val="1"/>
          <w:sz w:val="24"/>
        </w:rPr>
        <w:t>:</w:t>
      </w:r>
      <w:r>
        <w:rPr>
          <w:rStyle w:val="C3"/>
          <w:rFonts w:ascii="Courier New" w:hAnsi="Courier New"/>
          <w:b w:val="1"/>
          <w:sz w:val="24"/>
        </w:rPr>
        <w:t xml:space="preserve"> </w:t>
      </w:r>
      <w:r>
        <w:rPr>
          <w:rStyle w:val="C3"/>
          <w:rFonts w:ascii="Courier New" w:hAnsi="Courier New"/>
          <w:b w:val="1"/>
          <w:sz w:val="24"/>
        </w:rPr>
        <w:t>EL</w:t>
      </w:r>
      <w:r>
        <w:rPr>
          <w:rStyle w:val="C3"/>
          <w:rFonts w:ascii="Courier New" w:hAnsi="Courier New"/>
          <w:sz w:val="24"/>
        </w:rPr>
        <w:t xml:space="preserve"> Departamento Ejecutivo podrá autorizar la creación de Fondos Fijos o Cajas Chicas, de conformidad al régimen establecido por la Ordenanza Nº 2780 art. 6 y sus modificatorias, para su utilización en la atención de pagos cuya característica, modalidad o urgencia no permite aguardar la respectiva visación previa del compromiso de gastos,  o para los gastos de menor cuantía que deban abonarse al contado, con el objeto de solucionar problemas momentáneos del servicio o adquirir elementos de escaso valor cuya necesidad se presenta imprevistamente. El monto total correspondiente a los Fondos Fijos que se creen, no podrá superar en conjunto la suma de PESOS CIENTO TREINTA  MIL ($ 130.000,00.-). Cuando el Fondo Fijo asignado a un área supere la suma de Pesos Veinticinco Mil ($ 25.000,00), el mismo no podrá renovarse en periodos inferiores a treinta (30) días.  En caso de erogaciones financiadas con fondos provenientes del FODEMEEP (Fondo para la Descentralización del Mantenimiento de Edificios Escolares Provinciales), no correrán las limitaciones establecidas en el párrafo anterior.-</w:t>
      </w:r>
    </w:p>
    <w:p>
      <w:pPr>
        <w:ind w:hanging="1021" w:left="1021"/>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 PROTOCOLÍ</w:t>
      </w:r>
      <w:r>
        <w:rPr>
          <w:rStyle w:val="C3"/>
          <w:rFonts w:ascii="Courier New" w:hAnsi="Courier New"/>
          <w:b w:val="1"/>
          <w:sz w:val="24"/>
        </w:rPr>
        <w:t>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Tahoma" w:hAnsi="Tahoma"/>
        </w:rPr>
      </w:pPr>
    </w:p>
    <w:p>
      <w:pPr>
        <w:jc w:val="both"/>
        <w:rPr>
          <w:rStyle w:val="C3"/>
          <w:rFonts w:ascii="Tahoma" w:hAnsi="Tahoma"/>
        </w:rPr>
      </w:pPr>
    </w:p>
    <w:p>
      <w:pPr>
        <w:pStyle w:val="P15"/>
        <w:jc w:val="both"/>
        <w:rPr>
          <w:rStyle w:val="C3"/>
          <w:rFonts w:ascii="Courier New" w:hAnsi="Courier New"/>
          <w:b w:val="1"/>
          <w:sz w:val="24"/>
        </w:rPr>
      </w:pPr>
      <w:r>
        <w:rPr>
          <w:rStyle w:val="C3"/>
          <w:rFonts w:ascii="Courier New" w:hAnsi="Courier New"/>
          <w:b w:val="1"/>
          <w:sz w:val="24"/>
        </w:rPr>
        <w:t>DADA EN LA SALA DE SESIONES DEL HONORABLE CONCEJO DELIBERANTE A LOS</w:t>
      </w:r>
      <w:r>
        <w:rPr>
          <w:rStyle w:val="C3"/>
          <w:rFonts w:ascii="Courier New" w:hAnsi="Courier New"/>
          <w:b w:val="1"/>
          <w:sz w:val="24"/>
        </w:rPr>
        <w:t xml:space="preserve"> DIECIOCHO </w:t>
      </w:r>
      <w:r>
        <w:rPr>
          <w:rStyle w:val="C3"/>
          <w:rFonts w:ascii="Courier New" w:hAnsi="Courier New"/>
          <w:b w:val="1"/>
          <w:sz w:val="24"/>
        </w:rPr>
        <w:t xml:space="preserve">DÍAS DEL MES </w:t>
      </w:r>
      <w:r>
        <w:rPr>
          <w:rStyle w:val="C3"/>
          <w:rFonts w:ascii="Courier New" w:hAnsi="Courier New"/>
          <w:b w:val="1"/>
          <w:sz w:val="24"/>
        </w:rPr>
        <w:t>DE DICIEMBRE</w:t>
      </w:r>
      <w:r>
        <w:rPr>
          <w:rStyle w:val="C3"/>
          <w:rFonts w:ascii="Courier New" w:hAnsi="Courier New"/>
          <w:b w:val="1"/>
          <w:sz w:val="24"/>
        </w:rPr>
        <w:t xml:space="preserve"> DEL AÑO DOS MIL TRECE.- </w:t>
      </w:r>
    </w:p>
    <w:p>
      <w:pPr>
        <w:tabs>
          <w:tab w:val="left" w:pos="1134" w:leader="none"/>
        </w:tabs>
        <w:ind w:hanging="426" w:left="426"/>
        <w:jc w:val="both"/>
        <w:rPr>
          <w:rStyle w:val="C3"/>
        </w:rPr>
      </w:pPr>
    </w:p>
    <w:p>
      <w:pPr>
        <w:jc w:val="both"/>
        <w:rPr>
          <w:rStyle w:val="C3"/>
          <w:rFonts w:ascii="Tahoma" w:hAnsi="Tahoma"/>
        </w:rPr>
      </w:pPr>
    </w:p>
    <w:sectPr>
      <w:type w:val="nextPage"/>
      <w:pgSz w:w="11907" w:h="16840" w:code="0"/>
      <w:pgMar w:left="1701" w:right="1701" w:top="1701" w:bottom="2268" w:header="720" w:footer="720" w:gutter="0"/>
      <w:cols w:equalWidth="1" w:space="720"/>
    </w:sectPr>
  </w:body>
</w:document>
</file>

<file path=word/numbering.xml><?xml version="1.0" encoding="utf-8"?>
<w:numbering xmlns:w="http://schemas.openxmlformats.org/wordprocessingml/2006/main">
  <w:abstractNum w:abstractNumId="0">
    <w:nsid w:val="018323A0"/>
    <w:multiLevelType w:val="multilevel"/>
    <w:lvl w:ilvl="0">
      <w:start w:val="1"/>
      <w:numFmt w:val="decimal"/>
      <w:suff w:val="tab"/>
      <w:lvlText w:val="%1)"/>
      <w:lvlJc w:val="left"/>
      <w:pPr>
        <w:ind w:hanging="360" w:left="1353"/>
        <w:tabs>
          <w:tab w:val="left" w:pos="13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5C7637"/>
    <w:multiLevelType w:val="hybridMultilevel"/>
    <w:lvl w:ilvl="0" w:tplc="587BFADA">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B1435C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09A219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C812520"/>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25404609"/>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278B384A"/>
    <w:multiLevelType w:val="multilevel"/>
    <w:lvl w:ilvl="0">
      <w:start w:val="11"/>
      <w:numFmt w:val="decimal"/>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2AA23F55"/>
    <w:multiLevelType w:val="multilevel"/>
    <w:lvl w:ilvl="0">
      <w:start w:val="1"/>
      <w:numFmt w:val="decimal"/>
      <w:suff w:val="tab"/>
      <w:lvlText w:val="%1)"/>
      <w:lvlJc w:val="left"/>
      <w:pPr>
        <w:ind w:hanging="360" w:left="2520"/>
        <w:tabs>
          <w:tab w:val="left" w:pos="2520" w:leader="none"/>
        </w:tabs>
      </w:pPr>
      <w:rPr/>
    </w:lvl>
    <w:lvl w:ilvl="1">
      <w:start w:val="1"/>
      <w:numFmt w:val="lowerLetter"/>
      <w:suff w:val="tab"/>
      <w:lvlText w:val="%2."/>
      <w:lvlJc w:val="left"/>
      <w:pPr>
        <w:ind w:hanging="360" w:left="2520"/>
        <w:tabs>
          <w:tab w:val="left" w:pos="2520" w:leader="none"/>
        </w:tabs>
      </w:pPr>
      <w:rPr/>
    </w:lvl>
    <w:lvl w:ilvl="2">
      <w:start w:val="1"/>
      <w:numFmt w:val="lowerRoman"/>
      <w:suff w:val="tab"/>
      <w:lvlText w:val="%3."/>
      <w:lvlJc w:val="right"/>
      <w:pPr>
        <w:ind w:hanging="180" w:left="3240"/>
        <w:tabs>
          <w:tab w:val="left" w:pos="3240" w:leader="none"/>
        </w:tabs>
      </w:pPr>
      <w:rPr/>
    </w:lvl>
    <w:lvl w:ilvl="3">
      <w:start w:val="1"/>
      <w:numFmt w:val="decimal"/>
      <w:suff w:val="tab"/>
      <w:lvlText w:val="%4."/>
      <w:lvlJc w:val="left"/>
      <w:pPr>
        <w:ind w:hanging="360" w:left="3960"/>
        <w:tabs>
          <w:tab w:val="left" w:pos="3960" w:leader="none"/>
        </w:tabs>
      </w:pPr>
      <w:rPr/>
    </w:lvl>
    <w:lvl w:ilvl="4">
      <w:start w:val="1"/>
      <w:numFmt w:val="lowerLetter"/>
      <w:suff w:val="tab"/>
      <w:lvlText w:val="%5."/>
      <w:lvlJc w:val="left"/>
      <w:pPr>
        <w:ind w:hanging="360" w:left="4680"/>
        <w:tabs>
          <w:tab w:val="left" w:pos="4680" w:leader="none"/>
        </w:tabs>
      </w:pPr>
      <w:rPr/>
    </w:lvl>
    <w:lvl w:ilvl="5">
      <w:start w:val="1"/>
      <w:numFmt w:val="lowerRoman"/>
      <w:suff w:val="tab"/>
      <w:lvlText w:val="%6."/>
      <w:lvlJc w:val="right"/>
      <w:pPr>
        <w:ind w:hanging="180" w:left="5400"/>
        <w:tabs>
          <w:tab w:val="left" w:pos="5400" w:leader="none"/>
        </w:tabs>
      </w:pPr>
      <w:rPr/>
    </w:lvl>
    <w:lvl w:ilvl="6">
      <w:start w:val="1"/>
      <w:numFmt w:val="decimal"/>
      <w:suff w:val="tab"/>
      <w:lvlText w:val="%7."/>
      <w:lvlJc w:val="left"/>
      <w:pPr>
        <w:ind w:hanging="360" w:left="6120"/>
        <w:tabs>
          <w:tab w:val="left" w:pos="6120" w:leader="none"/>
        </w:tabs>
      </w:pPr>
      <w:rPr/>
    </w:lvl>
    <w:lvl w:ilvl="7">
      <w:start w:val="1"/>
      <w:numFmt w:val="lowerLetter"/>
      <w:suff w:val="tab"/>
      <w:lvlText w:val="%8."/>
      <w:lvlJc w:val="left"/>
      <w:pPr>
        <w:ind w:hanging="360" w:left="6840"/>
        <w:tabs>
          <w:tab w:val="left" w:pos="6840" w:leader="none"/>
        </w:tabs>
      </w:pPr>
      <w:rPr/>
    </w:lvl>
    <w:lvl w:ilvl="8">
      <w:start w:val="1"/>
      <w:numFmt w:val="lowerRoman"/>
      <w:suff w:val="tab"/>
      <w:lvlText w:val="%9."/>
      <w:lvlJc w:val="right"/>
      <w:pPr>
        <w:ind w:hanging="180" w:left="7560"/>
        <w:tabs>
          <w:tab w:val="left" w:pos="7560" w:leader="none"/>
        </w:tabs>
      </w:pPr>
      <w:rPr/>
    </w:lvl>
  </w:abstractNum>
  <w:abstractNum w:abstractNumId="8">
    <w:nsid w:val="37BD0527"/>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3A2B4EAC"/>
    <w:multiLevelType w:val="hybridMultilevel"/>
    <w:lvl w:ilvl="0" w:tplc="5FE8C0D6">
      <w:start w:val="1"/>
      <w:numFmt w:val="bullet"/>
      <w:suff w:val="tab"/>
      <w:lvlText w:val=""/>
      <w:lvlJc w:val="left"/>
      <w:pPr>
        <w:ind w:hanging="360" w:left="1211"/>
        <w:tabs>
          <w:tab w:val="left" w:pos="1211" w:leader="none"/>
        </w:tabs>
      </w:pPr>
      <w:rPr>
        <w:rFonts w:ascii="Symbol" w:hAnsi="Symbol"/>
      </w:rPr>
    </w:lvl>
    <w:lvl w:ilvl="1" w:tplc="49D025C0">
      <w:start w:val="1"/>
      <w:numFmt w:val="bullet"/>
      <w:suff w:val="tab"/>
      <w:lvlText w:val="o"/>
      <w:lvlJc w:val="left"/>
      <w:pPr>
        <w:ind w:hanging="360" w:left="1931"/>
        <w:tabs>
          <w:tab w:val="left" w:pos="1931" w:leader="none"/>
        </w:tabs>
      </w:pPr>
      <w:rPr>
        <w:rFonts w:ascii="Courier New" w:hAnsi="Courier New"/>
      </w:rPr>
    </w:lvl>
    <w:lvl w:ilvl="2" w:tplc="2A324B1A">
      <w:start w:val="1"/>
      <w:numFmt w:val="bullet"/>
      <w:suff w:val="tab"/>
      <w:lvlText w:val=""/>
      <w:lvlJc w:val="left"/>
      <w:pPr>
        <w:ind w:hanging="360" w:left="2651"/>
        <w:tabs>
          <w:tab w:val="left" w:pos="2651" w:leader="none"/>
        </w:tabs>
      </w:pPr>
      <w:rPr>
        <w:rFonts w:ascii="Wingdings" w:hAnsi="Wingdings"/>
      </w:rPr>
    </w:lvl>
    <w:lvl w:ilvl="3" w:tplc="7ED2732B">
      <w:start w:val="1"/>
      <w:numFmt w:val="bullet"/>
      <w:suff w:val="tab"/>
      <w:lvlText w:val=""/>
      <w:lvlJc w:val="left"/>
      <w:pPr>
        <w:ind w:hanging="360" w:left="3371"/>
        <w:tabs>
          <w:tab w:val="left" w:pos="3371" w:leader="none"/>
        </w:tabs>
      </w:pPr>
      <w:rPr>
        <w:rFonts w:ascii="Symbol" w:hAnsi="Symbol"/>
      </w:rPr>
    </w:lvl>
    <w:lvl w:ilvl="4" w:tplc="211227A8">
      <w:start w:val="1"/>
      <w:numFmt w:val="bullet"/>
      <w:suff w:val="tab"/>
      <w:lvlText w:val="o"/>
      <w:lvlJc w:val="left"/>
      <w:pPr>
        <w:ind w:hanging="360" w:left="4091"/>
        <w:tabs>
          <w:tab w:val="left" w:pos="4091" w:leader="none"/>
        </w:tabs>
      </w:pPr>
      <w:rPr>
        <w:rFonts w:ascii="Courier New" w:hAnsi="Courier New"/>
      </w:rPr>
    </w:lvl>
    <w:lvl w:ilvl="5" w:tplc="2CEA27A1">
      <w:start w:val="1"/>
      <w:numFmt w:val="bullet"/>
      <w:suff w:val="tab"/>
      <w:lvlText w:val=""/>
      <w:lvlJc w:val="left"/>
      <w:pPr>
        <w:ind w:hanging="360" w:left="4811"/>
        <w:tabs>
          <w:tab w:val="left" w:pos="4811" w:leader="none"/>
        </w:tabs>
      </w:pPr>
      <w:rPr>
        <w:rFonts w:ascii="Wingdings" w:hAnsi="Wingdings"/>
      </w:rPr>
    </w:lvl>
    <w:lvl w:ilvl="6" w:tplc="7ACFC81E">
      <w:start w:val="1"/>
      <w:numFmt w:val="bullet"/>
      <w:suff w:val="tab"/>
      <w:lvlText w:val=""/>
      <w:lvlJc w:val="left"/>
      <w:pPr>
        <w:ind w:hanging="360" w:left="5531"/>
        <w:tabs>
          <w:tab w:val="left" w:pos="5531" w:leader="none"/>
        </w:tabs>
      </w:pPr>
      <w:rPr>
        <w:rFonts w:ascii="Symbol" w:hAnsi="Symbol"/>
      </w:rPr>
    </w:lvl>
    <w:lvl w:ilvl="7" w:tplc="6E282026">
      <w:start w:val="1"/>
      <w:numFmt w:val="bullet"/>
      <w:suff w:val="tab"/>
      <w:lvlText w:val="o"/>
      <w:lvlJc w:val="left"/>
      <w:pPr>
        <w:ind w:hanging="360" w:left="6251"/>
        <w:tabs>
          <w:tab w:val="left" w:pos="6251" w:leader="none"/>
        </w:tabs>
      </w:pPr>
      <w:rPr>
        <w:rFonts w:ascii="Courier New" w:hAnsi="Courier New"/>
      </w:rPr>
    </w:lvl>
    <w:lvl w:ilvl="8" w:tplc="13D362B6">
      <w:start w:val="1"/>
      <w:numFmt w:val="bullet"/>
      <w:suff w:val="tab"/>
      <w:lvlText w:val=""/>
      <w:lvlJc w:val="left"/>
      <w:pPr>
        <w:ind w:hanging="360" w:left="6971"/>
        <w:tabs>
          <w:tab w:val="left" w:pos="6971" w:leader="none"/>
        </w:tabs>
      </w:pPr>
      <w:rPr>
        <w:rFonts w:ascii="Wingdings" w:hAnsi="Wingdings"/>
      </w:rPr>
    </w:lvl>
  </w:abstractNum>
  <w:abstractNum w:abstractNumId="10">
    <w:nsid w:val="3BD16E59"/>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3D52330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3E5044D7"/>
    <w:multiLevelType w:val="multilevel"/>
    <w:lvl w:ilvl="0">
      <w:start w:val="1"/>
      <w:numFmt w:val="decimal"/>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4085728C"/>
    <w:multiLevelType w:val="multilevel"/>
    <w:lvl w:ilvl="0">
      <w:start w:val="1"/>
      <w:numFmt w:val="decimal"/>
      <w:suff w:val="tab"/>
      <w:lvlText w:val="%1)"/>
      <w:lvlJc w:val="left"/>
      <w:pPr>
        <w:ind w:hanging="360" w:left="1440"/>
        <w:tabs>
          <w:tab w:val="left" w:pos="1440" w:leader="none"/>
        </w:tabs>
      </w:pPr>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488F53FA"/>
    <w:multiLevelType w:val="multilevel"/>
    <w:lvl w:ilvl="0">
      <w:start w:val="1"/>
      <w:numFmt w:val="decimal"/>
      <w:suff w:val="tab"/>
      <w:lvlText w:val="%1)"/>
      <w:lvlJc w:val="left"/>
      <w:pPr>
        <w:ind w:hanging="360" w:left="1420"/>
        <w:tabs>
          <w:tab w:val="left" w:pos="1420" w:leader="none"/>
        </w:tabs>
      </w:pPr>
      <w:rPr/>
    </w:lvl>
    <w:lvl w:ilvl="1">
      <w:start w:val="1"/>
      <w:numFmt w:val="lowerLetter"/>
      <w:suff w:val="tab"/>
      <w:lvlText w:val="%2."/>
      <w:lvlJc w:val="left"/>
      <w:pPr>
        <w:ind w:hanging="360" w:left="2140"/>
        <w:tabs>
          <w:tab w:val="left" w:pos="2140" w:leader="none"/>
        </w:tabs>
      </w:pPr>
      <w:rPr/>
    </w:lvl>
    <w:lvl w:ilvl="2">
      <w:start w:val="1"/>
      <w:numFmt w:val="lowerRoman"/>
      <w:suff w:val="tab"/>
      <w:lvlText w:val="%3."/>
      <w:lvlJc w:val="right"/>
      <w:pPr>
        <w:ind w:hanging="180" w:left="2860"/>
        <w:tabs>
          <w:tab w:val="left" w:pos="2860" w:leader="none"/>
        </w:tabs>
      </w:pPr>
      <w:rPr/>
    </w:lvl>
    <w:lvl w:ilvl="3">
      <w:start w:val="1"/>
      <w:numFmt w:val="decimal"/>
      <w:suff w:val="tab"/>
      <w:lvlText w:val="%4."/>
      <w:lvlJc w:val="left"/>
      <w:pPr>
        <w:ind w:hanging="360" w:left="3580"/>
        <w:tabs>
          <w:tab w:val="left" w:pos="3580" w:leader="none"/>
        </w:tabs>
      </w:pPr>
      <w:rPr/>
    </w:lvl>
    <w:lvl w:ilvl="4">
      <w:start w:val="1"/>
      <w:numFmt w:val="lowerLetter"/>
      <w:suff w:val="tab"/>
      <w:lvlText w:val="%5."/>
      <w:lvlJc w:val="left"/>
      <w:pPr>
        <w:ind w:hanging="360" w:left="4300"/>
        <w:tabs>
          <w:tab w:val="left" w:pos="4300" w:leader="none"/>
        </w:tabs>
      </w:pPr>
      <w:rPr/>
    </w:lvl>
    <w:lvl w:ilvl="5">
      <w:start w:val="1"/>
      <w:numFmt w:val="lowerRoman"/>
      <w:suff w:val="tab"/>
      <w:lvlText w:val="%6."/>
      <w:lvlJc w:val="right"/>
      <w:pPr>
        <w:ind w:hanging="180" w:left="5020"/>
        <w:tabs>
          <w:tab w:val="left" w:pos="5020" w:leader="none"/>
        </w:tabs>
      </w:pPr>
      <w:rPr/>
    </w:lvl>
    <w:lvl w:ilvl="6">
      <w:start w:val="1"/>
      <w:numFmt w:val="decimal"/>
      <w:suff w:val="tab"/>
      <w:lvlText w:val="%7."/>
      <w:lvlJc w:val="left"/>
      <w:pPr>
        <w:ind w:hanging="360" w:left="5740"/>
        <w:tabs>
          <w:tab w:val="left" w:pos="5740" w:leader="none"/>
        </w:tabs>
      </w:pPr>
      <w:rPr/>
    </w:lvl>
    <w:lvl w:ilvl="7">
      <w:start w:val="1"/>
      <w:numFmt w:val="lowerLetter"/>
      <w:suff w:val="tab"/>
      <w:lvlText w:val="%8."/>
      <w:lvlJc w:val="left"/>
      <w:pPr>
        <w:ind w:hanging="360" w:left="6460"/>
        <w:tabs>
          <w:tab w:val="left" w:pos="6460" w:leader="none"/>
        </w:tabs>
      </w:pPr>
      <w:rPr/>
    </w:lvl>
    <w:lvl w:ilvl="8">
      <w:start w:val="1"/>
      <w:numFmt w:val="lowerRoman"/>
      <w:suff w:val="tab"/>
      <w:lvlText w:val="%9."/>
      <w:lvlJc w:val="right"/>
      <w:pPr>
        <w:ind w:hanging="180" w:left="7180"/>
        <w:tabs>
          <w:tab w:val="left" w:pos="7180" w:leader="none"/>
        </w:tabs>
      </w:pPr>
      <w:rPr/>
    </w:lvl>
  </w:abstractNum>
  <w:abstractNum w:abstractNumId="15">
    <w:nsid w:val="55AE471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76A546E"/>
    <w:multiLevelType w:val="multilevel"/>
    <w:lvl w:ilvl="0">
      <w:start w:val="1"/>
      <w:numFmt w:val="lowerLetter"/>
      <w:suff w:val="tab"/>
      <w:lvlText w:val="%1)"/>
      <w:lvlJc w:val="left"/>
      <w:pPr>
        <w:ind w:hanging="375" w:left="715"/>
        <w:tabs>
          <w:tab w:val="left" w:pos="715" w:leader="none"/>
        </w:tabs>
      </w:pPr>
      <w:rPr>
        <w:b w:val="1"/>
        <w:u w:val="single"/>
      </w:rPr>
    </w:lvl>
    <w:lvl w:ilvl="1">
      <w:start w:val="1"/>
      <w:numFmt w:val="decimal"/>
      <w:suff w:val="tab"/>
      <w:lvlText w:val="%2)"/>
      <w:lvlJc w:val="left"/>
      <w:pPr>
        <w:ind w:hanging="360" w:left="1420"/>
        <w:tabs>
          <w:tab w:val="left" w:pos="1420" w:leader="none"/>
        </w:tabs>
      </w:pPr>
      <w:rPr/>
    </w:lvl>
    <w:lvl w:ilvl="2">
      <w:start w:val="1"/>
      <w:numFmt w:val="lowerRoman"/>
      <w:suff w:val="tab"/>
      <w:lvlText w:val="%3."/>
      <w:lvlJc w:val="right"/>
      <w:pPr>
        <w:ind w:hanging="180" w:left="2140"/>
        <w:tabs>
          <w:tab w:val="left" w:pos="2140" w:leader="none"/>
        </w:tabs>
      </w:pPr>
      <w:rPr/>
    </w:lvl>
    <w:lvl w:ilvl="3">
      <w:start w:val="1"/>
      <w:numFmt w:val="decimal"/>
      <w:suff w:val="tab"/>
      <w:lvlText w:val="%4."/>
      <w:lvlJc w:val="left"/>
      <w:pPr>
        <w:ind w:hanging="360" w:left="2860"/>
        <w:tabs>
          <w:tab w:val="left" w:pos="2860" w:leader="none"/>
        </w:tabs>
      </w:pPr>
      <w:rPr/>
    </w:lvl>
    <w:lvl w:ilvl="4">
      <w:start w:val="1"/>
      <w:numFmt w:val="lowerLetter"/>
      <w:suff w:val="tab"/>
      <w:lvlText w:val="%5."/>
      <w:lvlJc w:val="left"/>
      <w:pPr>
        <w:ind w:hanging="360" w:left="3580"/>
        <w:tabs>
          <w:tab w:val="left" w:pos="3580" w:leader="none"/>
        </w:tabs>
      </w:pPr>
      <w:rPr/>
    </w:lvl>
    <w:lvl w:ilvl="5">
      <w:start w:val="1"/>
      <w:numFmt w:val="lowerRoman"/>
      <w:suff w:val="tab"/>
      <w:lvlText w:val="%6."/>
      <w:lvlJc w:val="right"/>
      <w:pPr>
        <w:ind w:hanging="180" w:left="4300"/>
        <w:tabs>
          <w:tab w:val="left" w:pos="4300" w:leader="none"/>
        </w:tabs>
      </w:pPr>
      <w:rPr/>
    </w:lvl>
    <w:lvl w:ilvl="6">
      <w:start w:val="1"/>
      <w:numFmt w:val="decimal"/>
      <w:suff w:val="tab"/>
      <w:lvlText w:val="%7."/>
      <w:lvlJc w:val="left"/>
      <w:pPr>
        <w:ind w:hanging="360" w:left="5020"/>
        <w:tabs>
          <w:tab w:val="left" w:pos="5020" w:leader="none"/>
        </w:tabs>
      </w:pPr>
      <w:rPr/>
    </w:lvl>
    <w:lvl w:ilvl="7">
      <w:start w:val="1"/>
      <w:numFmt w:val="lowerLetter"/>
      <w:suff w:val="tab"/>
      <w:lvlText w:val="%8."/>
      <w:lvlJc w:val="left"/>
      <w:pPr>
        <w:ind w:hanging="360" w:left="5740"/>
        <w:tabs>
          <w:tab w:val="left" w:pos="5740" w:leader="none"/>
        </w:tabs>
      </w:pPr>
      <w:rPr/>
    </w:lvl>
    <w:lvl w:ilvl="8">
      <w:start w:val="1"/>
      <w:numFmt w:val="lowerRoman"/>
      <w:suff w:val="tab"/>
      <w:lvlText w:val="%9."/>
      <w:lvlJc w:val="right"/>
      <w:pPr>
        <w:ind w:hanging="180" w:left="6460"/>
        <w:tabs>
          <w:tab w:val="left" w:pos="6460" w:leader="none"/>
        </w:tabs>
      </w:pPr>
      <w:rPr/>
    </w:lvl>
  </w:abstractNum>
  <w:abstractNum w:abstractNumId="17">
    <w:nsid w:val="5A721DDA"/>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5E1A64A5"/>
    <w:multiLevelType w:val="multilevel"/>
    <w:lvl w:ilvl="0">
      <w:start w:val="1"/>
      <w:numFmt w:val="lowerLetter"/>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5FC37879"/>
    <w:multiLevelType w:val="multilevel"/>
    <w:lvl w:ilvl="0">
      <w:start w:val="1"/>
      <w:numFmt w:val="decimal"/>
      <w:suff w:val="tab"/>
      <w:lvlText w:val="%1)"/>
      <w:lvlJc w:val="left"/>
      <w:pPr>
        <w:ind w:hanging="360" w:left="2500"/>
        <w:tabs>
          <w:tab w:val="left" w:pos="2500" w:leader="none"/>
        </w:tabs>
      </w:pPr>
      <w:rPr/>
    </w:lvl>
    <w:lvl w:ilvl="1">
      <w:start w:val="1"/>
      <w:numFmt w:val="lowerLetter"/>
      <w:suff w:val="tab"/>
      <w:lvlText w:val="%2."/>
      <w:lvlJc w:val="left"/>
      <w:pPr>
        <w:ind w:hanging="360" w:left="2500"/>
        <w:tabs>
          <w:tab w:val="left" w:pos="2500" w:leader="none"/>
        </w:tabs>
      </w:pPr>
      <w:rPr/>
    </w:lvl>
    <w:lvl w:ilvl="2">
      <w:start w:val="1"/>
      <w:numFmt w:val="lowerRoman"/>
      <w:suff w:val="tab"/>
      <w:lvlText w:val="%3."/>
      <w:lvlJc w:val="right"/>
      <w:pPr>
        <w:ind w:hanging="180" w:left="3220"/>
        <w:tabs>
          <w:tab w:val="left" w:pos="3220" w:leader="none"/>
        </w:tabs>
      </w:pPr>
      <w:rPr/>
    </w:lvl>
    <w:lvl w:ilvl="3">
      <w:start w:val="1"/>
      <w:numFmt w:val="decimal"/>
      <w:suff w:val="tab"/>
      <w:lvlText w:val="%4."/>
      <w:lvlJc w:val="left"/>
      <w:pPr>
        <w:ind w:hanging="360" w:left="3940"/>
        <w:tabs>
          <w:tab w:val="left" w:pos="3940" w:leader="none"/>
        </w:tabs>
      </w:pPr>
      <w:rPr/>
    </w:lvl>
    <w:lvl w:ilvl="4">
      <w:start w:val="1"/>
      <w:numFmt w:val="lowerLetter"/>
      <w:suff w:val="tab"/>
      <w:lvlText w:val="%5."/>
      <w:lvlJc w:val="left"/>
      <w:pPr>
        <w:ind w:hanging="360" w:left="4660"/>
        <w:tabs>
          <w:tab w:val="left" w:pos="4660" w:leader="none"/>
        </w:tabs>
      </w:pPr>
      <w:rPr/>
    </w:lvl>
    <w:lvl w:ilvl="5">
      <w:start w:val="1"/>
      <w:numFmt w:val="lowerRoman"/>
      <w:suff w:val="tab"/>
      <w:lvlText w:val="%6."/>
      <w:lvlJc w:val="right"/>
      <w:pPr>
        <w:ind w:hanging="180" w:left="5380"/>
        <w:tabs>
          <w:tab w:val="left" w:pos="5380" w:leader="none"/>
        </w:tabs>
      </w:pPr>
      <w:rPr/>
    </w:lvl>
    <w:lvl w:ilvl="6">
      <w:start w:val="1"/>
      <w:numFmt w:val="decimal"/>
      <w:suff w:val="tab"/>
      <w:lvlText w:val="%7."/>
      <w:lvlJc w:val="left"/>
      <w:pPr>
        <w:ind w:hanging="360" w:left="6100"/>
        <w:tabs>
          <w:tab w:val="left" w:pos="6100" w:leader="none"/>
        </w:tabs>
      </w:pPr>
      <w:rPr/>
    </w:lvl>
    <w:lvl w:ilvl="7">
      <w:start w:val="1"/>
      <w:numFmt w:val="lowerLetter"/>
      <w:suff w:val="tab"/>
      <w:lvlText w:val="%8."/>
      <w:lvlJc w:val="left"/>
      <w:pPr>
        <w:ind w:hanging="360" w:left="6820"/>
        <w:tabs>
          <w:tab w:val="left" w:pos="6820" w:leader="none"/>
        </w:tabs>
      </w:pPr>
      <w:rPr/>
    </w:lvl>
    <w:lvl w:ilvl="8">
      <w:start w:val="1"/>
      <w:numFmt w:val="lowerRoman"/>
      <w:suff w:val="tab"/>
      <w:lvlText w:val="%9."/>
      <w:lvlJc w:val="right"/>
      <w:pPr>
        <w:ind w:hanging="180" w:left="7540"/>
        <w:tabs>
          <w:tab w:val="left" w:pos="7540" w:leader="none"/>
        </w:tabs>
      </w:pPr>
      <w:rPr/>
    </w:lvl>
  </w:abstractNum>
  <w:abstractNum w:abstractNumId="20">
    <w:nsid w:val="649C0171"/>
    <w:multiLevelType w:val="multilevel"/>
    <w:lvl w:ilvl="0">
      <w:start w:val="1"/>
      <w:numFmt w:val="decimal"/>
      <w:suff w:val="tab"/>
      <w:lvlText w:val="%1."/>
      <w:lvlJc w:val="left"/>
      <w:pPr>
        <w:ind w:hanging="360" w:left="1780"/>
        <w:tabs>
          <w:tab w:val="left" w:pos="1780" w:leader="none"/>
        </w:tabs>
      </w:pPr>
      <w:rPr/>
    </w:lvl>
    <w:lvl w:ilvl="1">
      <w:start w:val="1"/>
      <w:numFmt w:val="lowerLetter"/>
      <w:suff w:val="tab"/>
      <w:lvlText w:val="%2."/>
      <w:lvlJc w:val="left"/>
      <w:pPr>
        <w:ind w:hanging="360" w:left="2500"/>
        <w:tabs>
          <w:tab w:val="left" w:pos="2500" w:leader="none"/>
        </w:tabs>
      </w:pPr>
      <w:rPr/>
    </w:lvl>
    <w:lvl w:ilvl="2">
      <w:start w:val="1"/>
      <w:numFmt w:val="lowerRoman"/>
      <w:suff w:val="tab"/>
      <w:lvlText w:val="%3."/>
      <w:lvlJc w:val="right"/>
      <w:pPr>
        <w:ind w:hanging="180" w:left="3220"/>
        <w:tabs>
          <w:tab w:val="left" w:pos="3220" w:leader="none"/>
        </w:tabs>
      </w:pPr>
      <w:rPr/>
    </w:lvl>
    <w:lvl w:ilvl="3">
      <w:start w:val="1"/>
      <w:numFmt w:val="decimal"/>
      <w:suff w:val="tab"/>
      <w:lvlText w:val="%4."/>
      <w:lvlJc w:val="left"/>
      <w:pPr>
        <w:ind w:hanging="360" w:left="3940"/>
        <w:tabs>
          <w:tab w:val="left" w:pos="3940" w:leader="none"/>
        </w:tabs>
      </w:pPr>
      <w:rPr/>
    </w:lvl>
    <w:lvl w:ilvl="4">
      <w:start w:val="1"/>
      <w:numFmt w:val="lowerLetter"/>
      <w:suff w:val="tab"/>
      <w:lvlText w:val="%5."/>
      <w:lvlJc w:val="left"/>
      <w:pPr>
        <w:ind w:hanging="360" w:left="4660"/>
        <w:tabs>
          <w:tab w:val="left" w:pos="4660" w:leader="none"/>
        </w:tabs>
      </w:pPr>
      <w:rPr/>
    </w:lvl>
    <w:lvl w:ilvl="5">
      <w:start w:val="1"/>
      <w:numFmt w:val="lowerRoman"/>
      <w:suff w:val="tab"/>
      <w:lvlText w:val="%6."/>
      <w:lvlJc w:val="right"/>
      <w:pPr>
        <w:ind w:hanging="180" w:left="5380"/>
        <w:tabs>
          <w:tab w:val="left" w:pos="5380" w:leader="none"/>
        </w:tabs>
      </w:pPr>
      <w:rPr/>
    </w:lvl>
    <w:lvl w:ilvl="6">
      <w:start w:val="1"/>
      <w:numFmt w:val="decimal"/>
      <w:suff w:val="tab"/>
      <w:lvlText w:val="%7."/>
      <w:lvlJc w:val="left"/>
      <w:pPr>
        <w:ind w:hanging="360" w:left="6100"/>
        <w:tabs>
          <w:tab w:val="left" w:pos="6100" w:leader="none"/>
        </w:tabs>
      </w:pPr>
      <w:rPr/>
    </w:lvl>
    <w:lvl w:ilvl="7">
      <w:start w:val="1"/>
      <w:numFmt w:val="lowerLetter"/>
      <w:suff w:val="tab"/>
      <w:lvlText w:val="%8."/>
      <w:lvlJc w:val="left"/>
      <w:pPr>
        <w:ind w:hanging="360" w:left="6820"/>
        <w:tabs>
          <w:tab w:val="left" w:pos="6820" w:leader="none"/>
        </w:tabs>
      </w:pPr>
      <w:rPr/>
    </w:lvl>
    <w:lvl w:ilvl="8">
      <w:start w:val="1"/>
      <w:numFmt w:val="lowerRoman"/>
      <w:suff w:val="tab"/>
      <w:lvlText w:val="%9."/>
      <w:lvlJc w:val="right"/>
      <w:pPr>
        <w:ind w:hanging="180" w:left="7540"/>
        <w:tabs>
          <w:tab w:val="left" w:pos="7540" w:leader="none"/>
        </w:tabs>
      </w:pPr>
      <w:rPr/>
    </w:lvl>
  </w:abstractNum>
  <w:abstractNum w:abstractNumId="21">
    <w:nsid w:val="68FF51C4"/>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7AA718D1"/>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7C2B5AC8"/>
    <w:multiLevelType w:val="multilevel"/>
    <w:lvl w:ilvl="0">
      <w:start w:val="1"/>
      <w:numFmt w:val="decimal"/>
      <w:suff w:val="tab"/>
      <w:lvlText w:val="%1."/>
      <w:lvlJc w:val="left"/>
      <w:pPr>
        <w:ind w:hanging="360" w:left="1780"/>
        <w:tabs>
          <w:tab w:val="left" w:pos="1780" w:leader="none"/>
        </w:tabs>
      </w:pPr>
      <w:rPr/>
    </w:lvl>
    <w:lvl w:ilvl="1">
      <w:start w:val="1"/>
      <w:numFmt w:val="lowerLetter"/>
      <w:suff w:val="tab"/>
      <w:lvlText w:val="%2."/>
      <w:lvlJc w:val="left"/>
      <w:pPr>
        <w:ind w:hanging="360" w:left="2500"/>
        <w:tabs>
          <w:tab w:val="left" w:pos="2500" w:leader="none"/>
        </w:tabs>
      </w:pPr>
      <w:rPr/>
    </w:lvl>
    <w:lvl w:ilvl="2">
      <w:start w:val="1"/>
      <w:numFmt w:val="lowerRoman"/>
      <w:suff w:val="tab"/>
      <w:lvlText w:val="%3."/>
      <w:lvlJc w:val="right"/>
      <w:pPr>
        <w:ind w:hanging="180" w:left="3220"/>
        <w:tabs>
          <w:tab w:val="left" w:pos="3220" w:leader="none"/>
        </w:tabs>
      </w:pPr>
      <w:rPr/>
    </w:lvl>
    <w:lvl w:ilvl="3">
      <w:start w:val="1"/>
      <w:numFmt w:val="decimal"/>
      <w:suff w:val="tab"/>
      <w:lvlText w:val="%4."/>
      <w:lvlJc w:val="left"/>
      <w:pPr>
        <w:ind w:hanging="360" w:left="3940"/>
        <w:tabs>
          <w:tab w:val="left" w:pos="3940" w:leader="none"/>
        </w:tabs>
      </w:pPr>
      <w:rPr/>
    </w:lvl>
    <w:lvl w:ilvl="4">
      <w:start w:val="1"/>
      <w:numFmt w:val="lowerLetter"/>
      <w:suff w:val="tab"/>
      <w:lvlText w:val="%5."/>
      <w:lvlJc w:val="left"/>
      <w:pPr>
        <w:ind w:hanging="360" w:left="4660"/>
        <w:tabs>
          <w:tab w:val="left" w:pos="4660" w:leader="none"/>
        </w:tabs>
      </w:pPr>
      <w:rPr/>
    </w:lvl>
    <w:lvl w:ilvl="5">
      <w:start w:val="1"/>
      <w:numFmt w:val="lowerRoman"/>
      <w:suff w:val="tab"/>
      <w:lvlText w:val="%6."/>
      <w:lvlJc w:val="right"/>
      <w:pPr>
        <w:ind w:hanging="180" w:left="5380"/>
        <w:tabs>
          <w:tab w:val="left" w:pos="5380" w:leader="none"/>
        </w:tabs>
      </w:pPr>
      <w:rPr/>
    </w:lvl>
    <w:lvl w:ilvl="6">
      <w:start w:val="1"/>
      <w:numFmt w:val="decimal"/>
      <w:suff w:val="tab"/>
      <w:lvlText w:val="%7."/>
      <w:lvlJc w:val="left"/>
      <w:pPr>
        <w:ind w:hanging="360" w:left="6100"/>
        <w:tabs>
          <w:tab w:val="left" w:pos="6100" w:leader="none"/>
        </w:tabs>
      </w:pPr>
      <w:rPr/>
    </w:lvl>
    <w:lvl w:ilvl="7">
      <w:start w:val="1"/>
      <w:numFmt w:val="lowerLetter"/>
      <w:suff w:val="tab"/>
      <w:lvlText w:val="%8."/>
      <w:lvlJc w:val="left"/>
      <w:pPr>
        <w:ind w:hanging="360" w:left="6820"/>
        <w:tabs>
          <w:tab w:val="left" w:pos="6820" w:leader="none"/>
        </w:tabs>
      </w:pPr>
      <w:rPr/>
    </w:lvl>
    <w:lvl w:ilvl="8">
      <w:start w:val="1"/>
      <w:numFmt w:val="lowerRoman"/>
      <w:suff w:val="tab"/>
      <w:lvlText w:val="%9."/>
      <w:lvlJc w:val="right"/>
      <w:pPr>
        <w:ind w:hanging="180" w:left="7540"/>
        <w:tabs>
          <w:tab w:val="left" w:pos="7540" w:leader="none"/>
        </w:tabs>
      </w:pPr>
      <w:rPr/>
    </w:lvl>
  </w:abstractNum>
  <w:abstractNum w:abstractNumId="24">
    <w:nsid w:val="7E723A4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8"/>
  </w:num>
  <w:num w:numId="2">
    <w:abstractNumId w:val="12"/>
  </w:num>
  <w:num w:numId="3">
    <w:abstractNumId w:val="21"/>
  </w:num>
  <w:num w:numId="4">
    <w:abstractNumId w:val="10"/>
  </w:num>
  <w:num w:numId="5">
    <w:abstractNumId w:val="3"/>
  </w:num>
  <w:num w:numId="6">
    <w:abstractNumId w:val="2"/>
  </w:num>
  <w:num w:numId="7">
    <w:abstractNumId w:val="0"/>
  </w:num>
  <w:num w:numId="8">
    <w:abstractNumId w:val="15"/>
  </w:num>
  <w:num w:numId="9">
    <w:abstractNumId w:val="11"/>
  </w:num>
  <w:num w:numId="10">
    <w:abstractNumId w:val="17"/>
  </w:num>
  <w:num w:numId="11">
    <w:abstractNumId w:val="24"/>
  </w:num>
  <w:num w:numId="12">
    <w:abstractNumId w:val="1"/>
  </w:num>
  <w:num w:numId="13">
    <w:abstractNumId w:val="22"/>
  </w:num>
  <w:num w:numId="14">
    <w:abstractNumId w:val="8"/>
  </w:num>
  <w:num w:numId="15">
    <w:abstractNumId w:val="6"/>
  </w:num>
  <w:num w:numId="16">
    <w:abstractNumId w:val="4"/>
  </w:num>
  <w:num w:numId="17">
    <w:abstractNumId w:val="9"/>
  </w:num>
  <w:num w:numId="18">
    <w:abstractNumId w:val="5"/>
  </w:num>
  <w:num w:numId="19">
    <w:abstractNumId w:val="16"/>
  </w:num>
  <w:num w:numId="20">
    <w:abstractNumId w:val="7"/>
  </w:num>
  <w:num w:numId="21">
    <w:abstractNumId w:val="13"/>
  </w:num>
  <w:num w:numId="22">
    <w:abstractNumId w:val="19"/>
  </w:num>
  <w:num w:numId="23">
    <w:abstractNumId w:val="14"/>
  </w:num>
  <w:num w:numId="24">
    <w:abstractNumId w:val="20"/>
  </w:num>
  <w:num w:numId="25">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ítulo 1"/>
    <w:basedOn w:val="P0"/>
    <w:next w:val="P0"/>
    <w:qFormat/>
    <w:pPr>
      <w:keepNext w:val="1"/>
      <w:jc w:val="both"/>
      <w:outlineLvl w:val="0"/>
    </w:pPr>
    <w:rPr>
      <w:rFonts w:ascii="Tahoma" w:hAnsi="Tahoma"/>
      <w:b w:val="1"/>
      <w:sz w:val="24"/>
      <w:u w:val="single"/>
    </w:rPr>
  </w:style>
  <w:style w:type="paragraph" w:styleId="P2">
    <w:name w:val="Título 2"/>
    <w:basedOn w:val="P0"/>
    <w:next w:val="P0"/>
    <w:qFormat/>
    <w:pPr>
      <w:keepNext w:val="1"/>
      <w:ind w:left="142"/>
      <w:jc w:val="both"/>
      <w:outlineLvl w:val="1"/>
    </w:pPr>
    <w:rPr>
      <w:rFonts w:ascii="Tahoma" w:hAnsi="Tahoma"/>
      <w:b w:val="1"/>
      <w:sz w:val="24"/>
      <w:u w:val="single"/>
    </w:rPr>
  </w:style>
  <w:style w:type="paragraph" w:styleId="P3">
    <w:name w:val="Título 3"/>
    <w:basedOn w:val="P0"/>
    <w:next w:val="P0"/>
    <w:qFormat/>
    <w:pPr>
      <w:keepNext w:val="1"/>
      <w:ind w:hanging="851" w:left="851"/>
      <w:jc w:val="both"/>
      <w:outlineLvl w:val="2"/>
    </w:pPr>
    <w:rPr>
      <w:rFonts w:ascii="Tahoma" w:hAnsi="Tahoma"/>
      <w:b w:val="1"/>
      <w:u w:val="single"/>
    </w:rPr>
  </w:style>
  <w:style w:type="paragraph" w:styleId="P4">
    <w:name w:val="Título 4"/>
    <w:basedOn w:val="P0"/>
    <w:next w:val="P0"/>
    <w:qFormat/>
    <w:pPr>
      <w:keepNext w:val="1"/>
      <w:jc w:val="center"/>
      <w:outlineLvl w:val="3"/>
    </w:pPr>
    <w:rPr>
      <w:rFonts w:ascii="Tahoma" w:hAnsi="Tahoma"/>
      <w:b w:val="1"/>
      <w:u w:val="single"/>
    </w:rPr>
  </w:style>
  <w:style w:type="paragraph" w:styleId="P5">
    <w:name w:val="Título 5"/>
    <w:basedOn w:val="P0"/>
    <w:next w:val="P0"/>
    <w:qFormat/>
    <w:pPr>
      <w:keepNext w:val="1"/>
      <w:outlineLvl w:val="4"/>
    </w:pPr>
    <w:rPr>
      <w:rFonts w:ascii="Tahoma" w:hAnsi="Tahoma"/>
      <w:b w:val="1"/>
      <w:sz w:val="24"/>
      <w:u w:val="single"/>
    </w:rPr>
  </w:style>
  <w:style w:type="paragraph" w:styleId="P6">
    <w:name w:val="Título 6"/>
    <w:basedOn w:val="P0"/>
    <w:next w:val="P0"/>
    <w:qFormat/>
    <w:pPr>
      <w:keepNext w:val="1"/>
      <w:jc w:val="both"/>
      <w:outlineLvl w:val="5"/>
    </w:pPr>
    <w:rPr>
      <w:rFonts w:ascii="Tahoma" w:hAnsi="Tahoma"/>
      <w:b w:val="1"/>
      <w:sz w:val="22"/>
      <w:u w:val="single"/>
    </w:rPr>
  </w:style>
  <w:style w:type="paragraph" w:styleId="P7">
    <w:name w:val="Título 7"/>
    <w:basedOn w:val="P0"/>
    <w:next w:val="P0"/>
    <w:qFormat/>
    <w:pPr>
      <w:keepNext w:val="1"/>
      <w:jc w:val="both"/>
      <w:outlineLvl w:val="6"/>
    </w:pPr>
    <w:rPr>
      <w:rFonts w:ascii="Tahoma" w:hAnsi="Tahoma"/>
      <w:b w:val="1"/>
      <w:sz w:val="22"/>
    </w:rPr>
  </w:style>
  <w:style w:type="paragraph" w:styleId="P8">
    <w:name w:val="Título 8"/>
    <w:basedOn w:val="P0"/>
    <w:next w:val="P0"/>
    <w:qFormat/>
    <w:pPr>
      <w:keepNext w:val="1"/>
      <w:ind w:hanging="1021" w:left="1021"/>
      <w:jc w:val="both"/>
      <w:outlineLvl w:val="7"/>
    </w:pPr>
    <w:rPr>
      <w:rFonts w:ascii="Tahoma" w:hAnsi="Tahoma"/>
      <w:b w:val="1"/>
      <w:sz w:val="22"/>
      <w:u w:val="single"/>
    </w:rPr>
  </w:style>
  <w:style w:type="paragraph" w:styleId="P9">
    <w:name w:val="Sangría de texto normal"/>
    <w:basedOn w:val="P0"/>
    <w:next w:val="P9"/>
    <w:pPr>
      <w:ind w:left="993"/>
      <w:jc w:val="both"/>
    </w:pPr>
    <w:rPr>
      <w:rFonts w:ascii="Tahoma" w:hAnsi="Tahoma"/>
      <w:sz w:val="24"/>
    </w:rPr>
  </w:style>
  <w:style w:type="paragraph" w:styleId="P10">
    <w:name w:val="Sangría 2 de t. independiente"/>
    <w:basedOn w:val="P0"/>
    <w:next w:val="P10"/>
    <w:pPr>
      <w:ind w:hanging="993" w:left="993"/>
      <w:jc w:val="both"/>
    </w:pPr>
    <w:rPr>
      <w:rFonts w:ascii="Tahoma" w:hAnsi="Tahoma"/>
      <w:sz w:val="24"/>
    </w:rPr>
  </w:style>
  <w:style w:type="paragraph" w:styleId="P11">
    <w:name w:val="Sangría 3 de t. independiente"/>
    <w:basedOn w:val="P0"/>
    <w:next w:val="P11"/>
    <w:pPr>
      <w:ind w:left="851"/>
      <w:jc w:val="both"/>
    </w:pPr>
    <w:rPr>
      <w:rFonts w:ascii="Tahoma" w:hAnsi="Tahoma"/>
      <w:sz w:val="24"/>
    </w:rPr>
  </w:style>
  <w:style w:type="paragraph" w:styleId="P12">
    <w:name w:val="Texto independiente"/>
    <w:basedOn w:val="P0"/>
    <w:next w:val="P12"/>
    <w:pPr>
      <w:jc w:val="both"/>
    </w:pPr>
    <w:rPr>
      <w:rFonts w:ascii="Tahoma" w:hAnsi="Tahoma"/>
    </w:rPr>
  </w:style>
  <w:style w:type="paragraph" w:styleId="P13">
    <w:name w:val="Texto independiente 2"/>
    <w:basedOn w:val="P0"/>
    <w:next w:val="P13"/>
    <w:pPr>
      <w:spacing w:lineRule="auto" w:line="480" w:after="120"/>
    </w:pPr>
    <w:rPr/>
  </w:style>
  <w:style w:type="paragraph" w:styleId="P14">
    <w:name w:val="Texto de globo"/>
    <w:basedOn w:val="P0"/>
    <w:next w:val="P14"/>
    <w:link w:val="C4"/>
    <w:pPr/>
    <w:rPr>
      <w:rFonts w:ascii="Tahoma" w:hAnsi="Tahoma"/>
      <w:sz w:val="16"/>
    </w:rPr>
  </w:style>
  <w:style w:type="paragraph" w:styleId="P15">
    <w:name w:val="Texto independiente 3"/>
    <w:basedOn w:val="P0"/>
    <w:next w:val="P15"/>
    <w:link w:val="C5"/>
    <w:pPr>
      <w:spacing w:after="120"/>
    </w:pPr>
    <w:rPr>
      <w:sz w:val="16"/>
    </w:rPr>
  </w:style>
  <w:style w:type="paragraph" w:styleId="P16">
    <w:name w:val="Texto sin formato"/>
    <w:basedOn w:val="P0"/>
    <w:next w:val="P16"/>
    <w:link w:val="C6"/>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de globo Car"/>
    <w:link w:val="P14"/>
    <w:rPr>
      <w:rFonts w:ascii="Tahoma" w:hAnsi="Tahoma"/>
      <w:sz w:val="16"/>
    </w:rPr>
  </w:style>
  <w:style w:type="character" w:styleId="C5">
    <w:name w:val="Texto independiente 3 Car"/>
    <w:link w:val="P15"/>
    <w:rPr>
      <w:sz w:val="16"/>
    </w:rPr>
  </w:style>
  <w:style w:type="character" w:styleId="C6">
    <w:name w:val="Texto sin formato Car"/>
    <w:link w:val="P16"/>
    <w:rPr>
      <w:rFonts w:ascii="Courier New" w:hAnsi="Courier New"/>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EW/LN/CB</dc:creator>
  <dcterms:created xsi:type="dcterms:W3CDTF">2013-12-23T14:18:00Z</dcterms:created>
  <cp:keywords>Ethan</cp:keywords>
  <cp:lastModifiedBy>Ethan Puglia</cp:lastModifiedBy>
  <cp:lastPrinted>2013-11-20T11:10:00Z</cp:lastPrinted>
  <dcterms:modified xsi:type="dcterms:W3CDTF">2019-03-28T17:33:16Z</dcterms:modified>
  <cp:revision>7</cp:revision>
  <dc:title>Ethan Frome</dc:title>
</cp:coreProperties>
</file>