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6B5669" Type="http://schemas.openxmlformats.org/officeDocument/2006/relationships/officeDocument" Target="/word/document.xml" /><Relationship Id="coreR766B56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3848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Mobiliario Histórico Municipal;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mediante la oportuna sanción y promulgación de la Ordenanza respectiva, se creó el Museo de la Ciudad;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Dirección de Cultura ha puesto en vigor y dado el impulso necesario para su puesta en vigencia;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numeroso mobiliario utilizado por quienes fueron los primeros funcionarios públicos de ésta Ciudad se encuentran dispersos en distintas dependencias municipales;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independiente de su calidad, llevan implícita una fuerte carga histórica para la Ciudad;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un uso no acorde con su valor, pueden llevar a su deterioro y pérdida total;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es necesario su recuperación, revalorización e incorporación al inventario de bienes del Museo de la Ciudad para su preservación y exposición.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CONCEJO DELIBERANTE DE LA CIUDAD DE ALTA GRACIA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RECUPERESE</w:t>
      </w:r>
      <w:r>
        <w:rPr>
          <w:rStyle w:val="C3"/>
          <w:sz w:val="24"/>
        </w:rPr>
        <w:t xml:space="preserve"> de todas las dependencias municipales, todo elemento que constituya el Mobiliario del Palacio Comunal con anterioridad al año 1940.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TRASLADESE</w:t>
      </w:r>
      <w:r>
        <w:rPr>
          <w:rStyle w:val="C3"/>
          <w:sz w:val="24"/>
        </w:rPr>
        <w:t xml:space="preserve"> al Museo de la Ciudad los elementos referidos en el artículo anterior.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DISPONESE</w:t>
      </w:r>
      <w:r>
        <w:rPr>
          <w:rStyle w:val="C3"/>
          <w:sz w:val="24"/>
        </w:rPr>
        <w:t xml:space="preserve"> la baja en el Inventario General de Patrimonio e incorpórese al inventario del Patrimonio del Museo de la Ciudad.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FACULTASE</w:t>
      </w:r>
      <w:r>
        <w:rPr>
          <w:rStyle w:val="C3"/>
          <w:sz w:val="24"/>
        </w:rPr>
        <w:t xml:space="preserve"> a la  Dirección de Cultura para establecer cuales son los elementos comprendidos por la presente a los efectos de su cumplimiento.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TRECE DIAS DEL MES DE MAYO DE MIL NOVECIENTOS NOVENTA Y OCHO.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2002-06-27T10:55:00Z</dcterms:created>
  <cp:lastModifiedBy>Ethan Puglia</cp:lastModifiedBy>
  <dcterms:modified xsi:type="dcterms:W3CDTF">2019-03-28T17:33:19Z</dcterms:modified>
  <cp:revision>3</cp:revision>
  <dc:title>1¾   «        7              NORMAL</dc:title>
</cp:coreProperties>
</file>