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A8472" Type="http://schemas.openxmlformats.org/officeDocument/2006/relationships/officeDocument" Target="/word/document.xml" /><Relationship Id="coreR2AA84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>"AÑO DEL CENTENARIO DEL MUNICIPIO"</w:t>
      </w:r>
    </w:p>
    <w:p>
      <w:pPr>
        <w:pStyle w:val="P1"/>
      </w:pPr>
    </w:p>
    <w:p>
      <w:pPr>
        <w:pStyle w:val="P1"/>
        <w:jc w:val="center"/>
        <w:rPr>
          <w:rStyle w:val="C3"/>
          <w:sz w:val="24"/>
        </w:rPr>
      </w:pPr>
    </w:p>
    <w:p>
      <w:pPr>
        <w:pStyle w:val="P1"/>
      </w:pPr>
      <w:r>
        <w:t xml:space="preserve">ORDENANZA  N</w:t>
      </w:r>
      <w:r>
        <w:rPr>
          <w:rStyle w:val="C3"/>
          <w:b w:val="1"/>
          <w:sz w:val="24"/>
          <w:u w:val="single"/>
        </w:rPr>
        <w:t>º</w:t>
      </w:r>
      <w:r>
        <w:t xml:space="preserve">  4368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Visto: La necesidad de proteger los Bienes Culturales y Naturales de la ciudad; y </w:t>
      </w: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  <w:r>
        <w:t>Que la preservación del patrimonio cultural y arquitectónico nos permite reconocer los distintos procesos históricos de crecimiento de la ciudad;</w:t>
      </w:r>
    </w:p>
    <w:p>
      <w:pPr>
        <w:pStyle w:val="P1"/>
      </w:pPr>
    </w:p>
    <w:p>
      <w:pPr>
        <w:pStyle w:val="P1"/>
      </w:pPr>
      <w:r>
        <w:t>Que el mismo constituye un instrumento para el desarrollo de un perfil turístico sustentable y un incentivo para la educación y que por dicha razón es importante su preservación y enriquecimiento;</w:t>
      </w:r>
    </w:p>
    <w:p>
      <w:pPr>
        <w:pStyle w:val="P1"/>
      </w:pPr>
    </w:p>
    <w:p>
      <w:pPr>
        <w:pStyle w:val="P1"/>
      </w:pPr>
      <w:r>
        <w:t>Que nuestra ciudad posee un rico elenco de tipologías y estilos arquitectónicos urbanos;</w:t>
      </w:r>
    </w:p>
    <w:p>
      <w:pPr>
        <w:pStyle w:val="P1"/>
      </w:pPr>
    </w:p>
    <w:p>
      <w:pPr>
        <w:pStyle w:val="P1"/>
      </w:pPr>
      <w:r>
        <w:t>Que los organismos internacionales especializados recomiendan el respeto y la protección de todo tipo de expresión cultural;</w:t>
      </w:r>
    </w:p>
    <w:p>
      <w:pPr>
        <w:pStyle w:val="P1"/>
      </w:pPr>
    </w:p>
    <w:p>
      <w:pPr>
        <w:pStyle w:val="P1"/>
      </w:pPr>
      <w:r>
        <w:t>Que el Patrimonio Integral de la Ciudad de Alta Gracia presenta riesgos de alteración, distorsión, degradación, desaparición, al no contar con normativas específicas;</w:t>
      </w:r>
    </w:p>
    <w:p>
      <w:pPr>
        <w:pStyle w:val="P1"/>
      </w:pPr>
    </w:p>
    <w:p>
      <w:pPr>
        <w:pStyle w:val="P1"/>
      </w:pPr>
      <w:r>
        <w:t xml:space="preserve">Que es necesario dar cumplimiento a los artículos 41 y 75 inc. 19 de la Constitución Nacional, a los artículos 19 incs. 4, 9 y 10; 38 inc. 4; 53; 60; 65; 66; 110 inc. 19;  y 186 incs. 7 y 8 de la Constitución Provincial;</w:t>
      </w:r>
    </w:p>
    <w:p>
      <w:pPr>
        <w:pStyle w:val="P1"/>
      </w:pPr>
    </w:p>
    <w:p>
      <w:pPr>
        <w:pStyle w:val="P1"/>
      </w:pPr>
      <w:r>
        <w:t>Que la Ley Nacional Nº 9080 declara propiedad de la Nación a las ruinas y yacimientos arqueológicos y paleontológicas de interés científico;</w:t>
      </w:r>
    </w:p>
    <w:p>
      <w:pPr>
        <w:pStyle w:val="P1"/>
      </w:pPr>
    </w:p>
    <w:p>
      <w:pPr>
        <w:pStyle w:val="P1"/>
      </w:pPr>
      <w:r>
        <w:t>Que la Ley Nº 5543 y su Decreto Reglamentario, de la Provincia de Córdoba trata sobre la protección de los bienes culturales de la Provincia;</w:t>
      </w:r>
    </w:p>
    <w:p>
      <w:pPr>
        <w:pStyle w:val="P1"/>
        <w:rPr>
          <w:rStyle w:val="C3"/>
        </w:rPr>
      </w:pPr>
      <w:r>
        <w:rPr>
          <w:rStyle w:val="C3"/>
          <w:sz w:val="24"/>
        </w:rPr>
        <w:t>...///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</w:pPr>
      <w:r>
        <w:t>Que la Convención para la Protección del Patrimonio Mundial Cultural y Natural de 1972, estableció en uno de sus considerandos: "el deterioro o la desaparición de un bien del Patrimonio Cultural y Natural constituye un empobrecimiento nefasto del Patrimonio de todos los pueblos del mundo";</w:t>
      </w:r>
    </w:p>
    <w:p>
      <w:pPr>
        <w:pStyle w:val="P1"/>
      </w:pPr>
    </w:p>
    <w:p>
      <w:pPr>
        <w:pStyle w:val="P1"/>
      </w:pPr>
      <w:r>
        <w:t>Que cada uno de los estados parte en la presente Convención reconoce que la obligación de identificar, proteger, conservar, rehabilitar y transcurrir a las generaciones futuras el Patrimonio Cultural y Natural situado en su territorio, le incumbe primordialmente;</w:t>
      </w:r>
    </w:p>
    <w:p>
      <w:pPr>
        <w:pStyle w:val="P1"/>
      </w:pPr>
    </w:p>
    <w:p>
      <w:pPr>
        <w:pStyle w:val="P1"/>
      </w:pPr>
      <w:r>
        <w:t>Que es deber de cada Estado parte proteger su propio Patrimonio Cultural y Natural implementando todos los recursos que estén a su alcance para el logro de dicho objetivo y como legado para las generaciones futuras;</w:t>
      </w:r>
    </w:p>
    <w:p>
      <w:pPr>
        <w:pStyle w:val="P1"/>
      </w:pPr>
    </w:p>
    <w:p>
      <w:pPr>
        <w:pStyle w:val="P1"/>
      </w:pPr>
      <w:r>
        <w:t>Que ciertos bienes del patrimonio cultural y natural presentan un interés excepcional que exige se conserven como elementos del Patrimonio de la Humanidad.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CONCEJO DELIBERANTE DE LA CIUDAD DE ALTA GRACIA</w:t>
      </w:r>
    </w:p>
    <w:p>
      <w:pPr>
        <w:pStyle w:val="P1"/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</w:pPr>
      <w:r>
        <w:t>O R D E N A</w:t>
      </w:r>
    </w:p>
    <w:p>
      <w:pPr>
        <w:pStyle w:val="P1"/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t>Art.1: ESTABLECER las acciones de preservación de</w:t>
      </w:r>
      <w:r>
        <w:rPr>
          <w:rStyle w:val="C3"/>
          <w:sz w:val="24"/>
        </w:rPr>
        <w:t xml:space="preserve"> aquellos </w:t>
      </w:r>
      <w:r>
        <w:t>bienes considerados componentes del Patrimonio Cultural y Natural de la Ciudad y fijar los alcances del Municipio sobre los bienes de propiedad pública o privada, situados dentro de la jurisdicción de la ciudad de Alta Gracia.</w:t>
      </w:r>
    </w:p>
    <w:p>
      <w:pPr>
        <w:pStyle w:val="P1"/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t>Art.2: DECLARAR de Interés Municipal de acuerdo a la clasificación de Bienes Jesuíticos, Monumentos, Conjuntos y Luga</w:t>
      </w:r>
      <w:r>
        <w:rPr>
          <w:rStyle w:val="C3"/>
          <w:sz w:val="24"/>
        </w:rPr>
        <w:t xml:space="preserve">res, a aquellos  bienes  muebles, </w:t>
      </w:r>
      <w:r>
        <w:t>inmuebles</w:t>
      </w:r>
      <w:r>
        <w:rPr>
          <w:rStyle w:val="C3"/>
          <w:sz w:val="24"/>
        </w:rPr>
        <w:t xml:space="preserve"> </w:t>
      </w:r>
      <w:r>
        <w:t xml:space="preserve"> y </w:t>
      </w:r>
      <w:r>
        <w:rPr>
          <w:rStyle w:val="C3"/>
          <w:sz w:val="24"/>
        </w:rPr>
        <w:t xml:space="preserve"> </w:t>
      </w:r>
      <w:r>
        <w:t>objetos</w:t>
      </w:r>
      <w:r>
        <w:rPr>
          <w:rStyle w:val="C3"/>
          <w:sz w:val="24"/>
        </w:rPr>
        <w:t xml:space="preserve"> </w:t>
      </w:r>
      <w:r>
        <w:t xml:space="preserve"> de</w:t>
      </w:r>
      <w:r>
        <w:rPr>
          <w:rStyle w:val="C3"/>
          <w:sz w:val="24"/>
        </w:rPr>
        <w:t xml:space="preserve">  </w:t>
      </w:r>
      <w:r>
        <w:t xml:space="preserve">interés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t>artíst</w:t>
      </w:r>
      <w:r>
        <w:rPr>
          <w:rStyle w:val="C3"/>
          <w:sz w:val="24"/>
        </w:rPr>
        <w:t xml:space="preserve">ico, histórico, paleontológico, </w:t>
      </w:r>
      <w:r>
        <w:t>arqueológico, etnogr</w:t>
      </w:r>
      <w:r>
        <w:rPr>
          <w:rStyle w:val="C3"/>
          <w:sz w:val="24"/>
        </w:rPr>
        <w:t xml:space="preserve">áfico, </w:t>
      </w:r>
      <w:r>
        <w:t>científico o t</w:t>
      </w:r>
      <w:r>
        <w:rPr>
          <w:rStyle w:val="C3"/>
          <w:sz w:val="24"/>
        </w:rPr>
        <w:t>é</w:t>
      </w:r>
      <w:r>
        <w:t>cnico; el patrimonio documental y bibliogr</w:t>
      </w:r>
      <w:r>
        <w:rPr>
          <w:rStyle w:val="C3"/>
          <w:sz w:val="24"/>
        </w:rPr>
        <w:t>á</w:t>
      </w:r>
      <w:r>
        <w:t>fico, los yacimientos de zonas arqueológicas, sitios naturales, jardines y parques que tengan valor artístico, histórico o antropológico.</w:t>
      </w:r>
    </w:p>
    <w:p>
      <w:pPr>
        <w:pStyle w:val="P1"/>
      </w:pPr>
    </w:p>
    <w:p>
      <w:pPr>
        <w:pStyle w:val="P1"/>
      </w:pPr>
      <w:r>
        <w:t>Art.3: SE</w:t>
      </w:r>
      <w:r>
        <w:rPr>
          <w:rStyle w:val="C3"/>
          <w:sz w:val="24"/>
        </w:rPr>
        <w:t xml:space="preserve"> </w:t>
      </w:r>
      <w:r>
        <w:t>consideran y declaran</w:t>
      </w:r>
      <w:r>
        <w:rPr>
          <w:rStyle w:val="C3"/>
          <w:sz w:val="24"/>
        </w:rPr>
        <w:t xml:space="preserve"> como "Bienes Culturales </w:t>
      </w:r>
      <w:r>
        <w:t>Jesuíticos" a todas aquellas obras arquitectónicas, de escultura o pintura, elementos o estructuras de car</w:t>
      </w:r>
      <w:r>
        <w:rPr>
          <w:rStyle w:val="C3"/>
          <w:sz w:val="24"/>
        </w:rPr>
        <w:t>á</w:t>
      </w:r>
      <w:r>
        <w:t>cter arqueológicos, grupos de elementos, elementos inmuebles o muebles, que en forma comprobada se constituyan como componentes de la herencia espiritual o intelectual del período jesuítico, dentro de la jurisdicción de la ciudad de Alta Gracia y de los límites de la antigua Estancia.</w:t>
      </w:r>
    </w:p>
    <w:p>
      <w:pPr>
        <w:pStyle w:val="P1"/>
      </w:pPr>
    </w:p>
    <w:p>
      <w:pPr>
        <w:pStyle w:val="P1"/>
      </w:pPr>
      <w:r>
        <w:t>Art.4: SE consideran "Monume</w:t>
      </w:r>
      <w:r>
        <w:rPr>
          <w:rStyle w:val="C3"/>
          <w:sz w:val="24"/>
        </w:rPr>
        <w:t>ntos" a las obras arquitectóni</w:t>
      </w:r>
      <w:r>
        <w:t>cas, esculturas o pinturas, elementos o estructuras de car</w:t>
      </w:r>
      <w:r>
        <w:rPr>
          <w:rStyle w:val="C3"/>
          <w:sz w:val="24"/>
        </w:rPr>
        <w:t>á</w:t>
      </w:r>
      <w:r>
        <w:t>cter arqueológicos, inscripciones, cavernas, aleros, cualquier elemento o grupo de elementos, cuyos valores intrínsecos los constituyan en irreemplazables, por sus características excepcionales y que tengan relevancia comprobada como componentes de la herencia espiritual o intelectual de la comunidad asentados dentro de la jurisdicción de la ciudad de Alta Gracia.</w:t>
      </w:r>
    </w:p>
    <w:p>
      <w:pPr>
        <w:pStyle w:val="P1"/>
      </w:pPr>
    </w:p>
    <w:p>
      <w:pPr>
        <w:pStyle w:val="P1"/>
      </w:pPr>
      <w:r>
        <w:t>Art.5: SE consideran "Conjun</w:t>
      </w:r>
      <w:r>
        <w:rPr>
          <w:rStyle w:val="C3"/>
          <w:sz w:val="24"/>
        </w:rPr>
        <w:t xml:space="preserve">tos" a los grupos de construcciones aisladas o </w:t>
      </w:r>
      <w:r>
        <w:t>reunidas, cuya arquitectura, unidad o integración en el paisaje forman una unidad de asentamiento, continua o dispersa y testimonian óptimamente, por sus particulares valores históricos, arquitectónicos, ambientales y/o paisajísticos, las diferentes etapas edilicias del desarrollo urbano de la ciudad de Alta Gracia a trav</w:t>
      </w:r>
      <w:r>
        <w:rPr>
          <w:rStyle w:val="C3"/>
          <w:sz w:val="24"/>
        </w:rPr>
        <w:t>é</w:t>
      </w:r>
      <w:r>
        <w:t>s del tiempo.</w:t>
      </w:r>
    </w:p>
    <w:p>
      <w:pPr>
        <w:pStyle w:val="P1"/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t>Art.6: SE consideran</w:t>
      </w:r>
      <w:r>
        <w:rPr>
          <w:rStyle w:val="C3"/>
          <w:sz w:val="24"/>
        </w:rPr>
        <w:t xml:space="preserve"> </w:t>
      </w:r>
      <w:r>
        <w:t xml:space="preserve">"Lugares" a </w:t>
      </w:r>
      <w:r>
        <w:rPr>
          <w:rStyle w:val="C3"/>
          <w:sz w:val="24"/>
        </w:rPr>
        <w:t xml:space="preserve">las obras del hombre, u </w:t>
      </w:r>
      <w:r>
        <w:t xml:space="preserve">obras conjuntas del hombre y la naturaleza, así como las zonas o </w:t>
      </w:r>
      <w:r>
        <w:rPr>
          <w:rStyle w:val="C3"/>
          <w:sz w:val="24"/>
        </w:rPr>
        <w:t>á</w:t>
      </w:r>
      <w:r>
        <w:t>reas completamente naturales, inclu</w:t>
      </w:r>
      <w:r>
        <w:rPr>
          <w:rStyle w:val="C3"/>
          <w:sz w:val="24"/>
        </w:rPr>
        <w:t>i</w:t>
      </w:r>
      <w:r>
        <w:t xml:space="preserve">dos los lugares arqueológicos, </w:t>
      </w:r>
      <w:r>
        <w:rPr>
          <w:rStyle w:val="C3"/>
          <w:sz w:val="24"/>
        </w:rPr>
        <w:t xml:space="preserve"> </w:t>
      </w:r>
      <w:r>
        <w:t>los</w:t>
      </w:r>
      <w:r>
        <w:rPr>
          <w:rStyle w:val="C3"/>
          <w:sz w:val="24"/>
        </w:rPr>
        <w:t xml:space="preserve"> </w:t>
      </w:r>
      <w:r>
        <w:t xml:space="preserve"> elementos</w:t>
      </w:r>
      <w:r>
        <w:rPr>
          <w:rStyle w:val="C3"/>
          <w:sz w:val="24"/>
        </w:rPr>
        <w:t xml:space="preserve"> </w:t>
      </w:r>
      <w:r>
        <w:t xml:space="preserve"> de</w:t>
      </w:r>
      <w:r>
        <w:rPr>
          <w:rStyle w:val="C3"/>
          <w:sz w:val="24"/>
        </w:rPr>
        <w:t xml:space="preserve"> </w:t>
      </w:r>
      <w:r>
        <w:t xml:space="preserve">la naturaleza autóctonos o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...///4.-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t xml:space="preserve">no, los espacios públicos que favorezcan a una mayor  calidad del ambiente y el paisaje, y que representen un importante valor histórico, cultural y ecológico.</w:t>
      </w:r>
    </w:p>
    <w:p>
      <w:pPr>
        <w:pStyle w:val="P1"/>
      </w:pPr>
    </w:p>
    <w:p>
      <w:pPr>
        <w:pStyle w:val="P1"/>
      </w:pPr>
      <w:r>
        <w:t>Art.7: SE regir</w:t>
      </w:r>
      <w:r>
        <w:rPr>
          <w:rStyle w:val="C3"/>
          <w:sz w:val="24"/>
        </w:rPr>
        <w:t>á</w:t>
      </w:r>
      <w:r>
        <w:t>n por las re</w:t>
      </w:r>
      <w:r>
        <w:rPr>
          <w:rStyle w:val="C3"/>
          <w:sz w:val="24"/>
        </w:rPr>
        <w:t>spectivas leyes de su califica</w:t>
      </w:r>
      <w:r>
        <w:t>ción, los bienes existentes dentro de la jurisdicción de la Ciudad de Alta Gracia, cualquiera sea su naturaleza, que fueran calificados por Ley Nacional o Provincial como monumento o lugar histórico, cultural, científico o equivalente, sin perjuicio de la acción concurrente que a los fines de resguardo de dichos bienes estuviere determinada o se determinare en el futuro, a trav</w:t>
      </w:r>
      <w:r>
        <w:rPr>
          <w:rStyle w:val="C3"/>
          <w:sz w:val="24"/>
        </w:rPr>
        <w:t>é</w:t>
      </w:r>
      <w:r>
        <w:t xml:space="preserve">s de normas y/o convenios.  </w:t>
      </w:r>
    </w:p>
    <w:p>
      <w:pPr>
        <w:pStyle w:val="P1"/>
      </w:pPr>
    </w:p>
    <w:p>
      <w:pPr>
        <w:pStyle w:val="P1"/>
      </w:pPr>
      <w:r>
        <w:t>Art.8: CREAR un fondo especi</w:t>
      </w:r>
      <w:r>
        <w:rPr>
          <w:rStyle w:val="C3"/>
          <w:sz w:val="24"/>
        </w:rPr>
        <w:t xml:space="preserve">al por Ordenanza a los fines de </w:t>
      </w:r>
      <w:r>
        <w:t>financiar los gastos que demandare la aplicación de la presente Ordenanza.</w:t>
      </w:r>
    </w:p>
    <w:p>
      <w:pPr>
        <w:pStyle w:val="P1"/>
      </w:pPr>
    </w:p>
    <w:p>
      <w:pPr>
        <w:pStyle w:val="P1"/>
      </w:pPr>
      <w:r>
        <w:t xml:space="preserve">Art.9: QUEDAN sujetos a la </w:t>
      </w:r>
      <w:r>
        <w:rPr>
          <w:rStyle w:val="C3"/>
          <w:sz w:val="24"/>
        </w:rPr>
        <w:t xml:space="preserve">presente Ordenanza, los bienes </w:t>
      </w:r>
      <w:r>
        <w:t>que a la fecha de su entrada en vigencia, estuvieran ya declaradas por Ordenanza como Monumento Histórico Municipal o de Inter</w:t>
      </w:r>
      <w:r>
        <w:rPr>
          <w:rStyle w:val="C3"/>
          <w:sz w:val="24"/>
        </w:rPr>
        <w:t>é</w:t>
      </w:r>
      <w:r>
        <w:t>s Público, con sus efectos y alcances.</w:t>
      </w:r>
    </w:p>
    <w:p>
      <w:pPr>
        <w:pStyle w:val="P1"/>
      </w:pPr>
    </w:p>
    <w:p>
      <w:pPr>
        <w:pStyle w:val="P1"/>
      </w:pPr>
      <w:r>
        <w:t>Art.10: ADOPTAR una política general en la que el Patr</w:t>
      </w:r>
      <w:r>
        <w:rPr>
          <w:rStyle w:val="C3"/>
          <w:sz w:val="24"/>
        </w:rPr>
        <w:t>imo</w:t>
      </w:r>
      <w:r>
        <w:t>nio Cultural y Natural tenga una función e integración en los programas de Planificación General de la Ciudad, así como la dotación de servicios de protección con personal adecuado, desarrollo de estudios para hacer frente a los peligros que afecten a dicho patrimonio.</w:t>
      </w:r>
    </w:p>
    <w:p>
      <w:pPr>
        <w:pStyle w:val="P1"/>
      </w:pPr>
    </w:p>
    <w:p>
      <w:pPr>
        <w:pStyle w:val="P1"/>
      </w:pPr>
      <w:r>
        <w:t>Art.11: ADOPTAR medidas jur</w:t>
      </w:r>
      <w:r>
        <w:rPr>
          <w:rStyle w:val="C3"/>
          <w:sz w:val="24"/>
        </w:rPr>
        <w:t>ídicas, administrativas, técni</w:t>
      </w:r>
      <w:r>
        <w:t>cas y financieras que tiendan a proteger y enriquecer el Patrimonio Cultural y Natural de la Ciudad.</w:t>
      </w:r>
    </w:p>
    <w:p>
      <w:pPr>
        <w:pStyle w:val="P1"/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t>Art.12: CONSIDERAR como inst</w:t>
      </w:r>
      <w:r>
        <w:rPr>
          <w:rStyle w:val="C3"/>
          <w:sz w:val="24"/>
        </w:rPr>
        <w:t>ituciones consultivas a la Uni</w:t>
      </w:r>
      <w:r>
        <w:t>versidad Nacional de Córdoba, a la Universidad Católica de Córdoba, y todo organismo profesional y entidades culturales a determinar por la vía reglamentaria. Todo ello con independencia</w:t>
      </w:r>
      <w:r>
        <w:rPr>
          <w:rStyle w:val="C3"/>
          <w:sz w:val="24"/>
        </w:rPr>
        <w:t xml:space="preserve"> </w:t>
      </w:r>
      <w:r>
        <w:t xml:space="preserve"> del</w:t>
      </w:r>
      <w:r>
        <w:rPr>
          <w:rStyle w:val="C3"/>
          <w:sz w:val="24"/>
        </w:rPr>
        <w:t xml:space="preserve"> </w:t>
      </w:r>
      <w:r>
        <w:t xml:space="preserve">asesoramiento, que en su caso, pueda </w:t>
      </w:r>
      <w:r>
        <w:rPr>
          <w:rStyle w:val="C3"/>
          <w:sz w:val="24"/>
        </w:rPr>
        <w:t>reca-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...///5.-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t>barse de otros organismos profesionales y entidades culturales.</w:t>
      </w:r>
    </w:p>
    <w:p>
      <w:pPr>
        <w:pStyle w:val="P1"/>
      </w:pPr>
    </w:p>
    <w:p>
      <w:pPr>
        <w:pStyle w:val="P1"/>
      </w:pPr>
      <w:r>
        <w:t xml:space="preserve">Art.13: CELEBRAR convenios </w:t>
      </w:r>
      <w:r>
        <w:rPr>
          <w:rStyle w:val="C3"/>
          <w:sz w:val="24"/>
        </w:rPr>
        <w:t>con otros Municipios y/o cons</w:t>
      </w:r>
      <w:r>
        <w:t>tituir organismos intermunicipales, o acuerdos con la Provincia, el Gobierno Nacional u Organizaciones descentralizadas, acorde al Artículo 190 de la Constitución Provincial, con el fin de lograr el objetivo referido en el Artículo 1 y las consideraciones planteadas en el Artículo 3 sobre la declaración de los Bienes Culturales Jesuíticos, de esta Ordenanza.</w:t>
      </w:r>
    </w:p>
    <w:p>
      <w:pPr>
        <w:pStyle w:val="P1"/>
      </w:pPr>
    </w:p>
    <w:p>
      <w:pPr>
        <w:pStyle w:val="P1"/>
      </w:pPr>
      <w:r>
        <w:t>Art.14: TOMAR las medidas necesarias, a trav</w:t>
      </w:r>
      <w:r>
        <w:rPr>
          <w:rStyle w:val="C3"/>
          <w:sz w:val="24"/>
        </w:rPr>
        <w:t xml:space="preserve">és de la vía </w:t>
      </w:r>
      <w:r>
        <w:t>reglamentaria, que tiendan al incentivo del propietario, del o de los bienes en cuestión, que colabore al logro de los fines de la presente Ordenanza y que estuviere dentro de las posibilidades económicas y facultades jurídico legales del gobierno municipal.</w:t>
      </w:r>
    </w:p>
    <w:p>
      <w:pPr>
        <w:pStyle w:val="P1"/>
      </w:pPr>
    </w:p>
    <w:p>
      <w:pPr>
        <w:pStyle w:val="P1"/>
      </w:pPr>
      <w:r>
        <w:t>Art.15: LOS bienes a Declarar de Inter</w:t>
      </w:r>
      <w:r>
        <w:rPr>
          <w:rStyle w:val="C3"/>
          <w:sz w:val="24"/>
        </w:rPr>
        <w:t>é</w:t>
      </w:r>
      <w:r>
        <w:t>s Municipal deber</w:t>
      </w:r>
      <w:r>
        <w:rPr>
          <w:rStyle w:val="C3"/>
          <w:sz w:val="24"/>
        </w:rPr>
        <w:t xml:space="preserve">án </w:t>
      </w:r>
      <w:r>
        <w:t>ser previamente Identificados e Inventariados.</w:t>
      </w:r>
    </w:p>
    <w:p>
      <w:pPr>
        <w:pStyle w:val="P1"/>
      </w:pPr>
    </w:p>
    <w:p>
      <w:pPr>
        <w:pStyle w:val="P1"/>
      </w:pPr>
      <w:r>
        <w:t>Art.16: REALIZAR la "Identif</w:t>
      </w:r>
      <w:r>
        <w:rPr>
          <w:rStyle w:val="C3"/>
          <w:sz w:val="24"/>
        </w:rPr>
        <w:t>icación" de los bienes, por me</w:t>
      </w:r>
      <w:r>
        <w:t>dio de una ficha b</w:t>
      </w:r>
      <w:r>
        <w:rPr>
          <w:rStyle w:val="C3"/>
          <w:sz w:val="24"/>
        </w:rPr>
        <w:t>á</w:t>
      </w:r>
      <w:r>
        <w:t>sica en la que constar</w:t>
      </w:r>
      <w:r>
        <w:rPr>
          <w:rStyle w:val="C3"/>
          <w:sz w:val="24"/>
        </w:rPr>
        <w:t>á</w:t>
      </w:r>
      <w:r>
        <w:t>n los datos principales y fotos del bien.</w:t>
      </w:r>
    </w:p>
    <w:p>
      <w:pPr>
        <w:pStyle w:val="P1"/>
      </w:pPr>
    </w:p>
    <w:p>
      <w:pPr>
        <w:pStyle w:val="P1"/>
      </w:pPr>
      <w:r>
        <w:t>Art.17: REALIZAR una recolección sistem</w:t>
      </w:r>
      <w:r>
        <w:rPr>
          <w:rStyle w:val="C3"/>
          <w:sz w:val="24"/>
        </w:rPr>
        <w:t xml:space="preserve">ática de información </w:t>
      </w:r>
      <w:r>
        <w:t>del bien para el "Inventariado", basada en el "Programa de Inventario de Monumentos Históricos Nacionales" de la Comisión Nacional de Museos, Monumentos y Lugares Históricos, El Fondo Nacional de las Artes y el ICOMOS (Argentina).</w:t>
      </w:r>
    </w:p>
    <w:p>
      <w:pPr>
        <w:pStyle w:val="P1"/>
      </w:pPr>
    </w:p>
    <w:p>
      <w:pPr>
        <w:pStyle w:val="P1"/>
      </w:pPr>
      <w:r>
        <w:t>Art.18: LA "Declaración" de los Bienes de Inter</w:t>
      </w:r>
      <w:r>
        <w:rPr>
          <w:rStyle w:val="C3"/>
          <w:sz w:val="24"/>
        </w:rPr>
        <w:t xml:space="preserve">és Municipal </w:t>
      </w:r>
      <w:r>
        <w:t>como componentes del Patrimonio Cultural y Natural de la Ciudad se realizar</w:t>
      </w:r>
      <w:r>
        <w:rPr>
          <w:rStyle w:val="C3"/>
          <w:sz w:val="24"/>
        </w:rPr>
        <w:t>á</w:t>
      </w:r>
      <w:r>
        <w:t xml:space="preserve"> en cada caso por disposición del Honorable Concejo Deliberante previo informe del Departamento Ejecutivo y del Organismo T</w:t>
      </w:r>
      <w:r>
        <w:rPr>
          <w:rStyle w:val="C3"/>
          <w:sz w:val="24"/>
        </w:rPr>
        <w:t>é</w:t>
      </w:r>
      <w:r>
        <w:t>cnico Municipal a cargo.</w:t>
      </w:r>
    </w:p>
    <w:p>
      <w:pPr>
        <w:pStyle w:val="P1"/>
        <w:rPr>
          <w:rStyle w:val="C3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...///6.-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t xml:space="preserve">Art.19: LLEVAR un registro </w:t>
      </w:r>
      <w:r>
        <w:rPr>
          <w:rStyle w:val="C3"/>
          <w:sz w:val="24"/>
        </w:rPr>
        <w:t>escrito y/o digitalizado de to</w:t>
      </w:r>
      <w:r>
        <w:t>dos los Bienes Municipales Identificados, Inventariados y Declarados.</w:t>
      </w:r>
    </w:p>
    <w:p>
      <w:pPr>
        <w:pStyle w:val="P1"/>
      </w:pPr>
    </w:p>
    <w:p>
      <w:pPr>
        <w:pStyle w:val="P1"/>
      </w:pPr>
      <w:r>
        <w:t>Art.20: LOS Bienes Declarados de Inter</w:t>
      </w:r>
      <w:r>
        <w:rPr>
          <w:rStyle w:val="C3"/>
          <w:sz w:val="24"/>
        </w:rPr>
        <w:t>és Municipal, cual</w:t>
      </w:r>
      <w:r>
        <w:t>quiera sea su clasificación, podr</w:t>
      </w:r>
      <w:r>
        <w:rPr>
          <w:rStyle w:val="C3"/>
          <w:sz w:val="24"/>
        </w:rPr>
        <w:t>á</w:t>
      </w:r>
      <w:r>
        <w:t>n ser eximidos del estricto cumplimiento de las disposiciones del Código de Edificación vigente, en los aspectos referidos a superficie y volumen edificables, altura de la edificación, marquesinas, aleros, salientes en pisos altos, línea de edificación, anchos mínimos, tipos y ensanches de veredas, veredas arboladas, iluminación y ventilación, y dimensiones mínimas de locales. Previo a producir la o las correspondientes eximiciones, el Departamento Ejecutivo requerir  un informe desde las oficinas t</w:t>
      </w:r>
      <w:r>
        <w:rPr>
          <w:rStyle w:val="C3"/>
          <w:sz w:val="24"/>
        </w:rPr>
        <w:t>é</w:t>
      </w:r>
      <w:r>
        <w:t>cnicas.</w:t>
      </w:r>
    </w:p>
    <w:p>
      <w:pPr>
        <w:pStyle w:val="P1"/>
      </w:pPr>
    </w:p>
    <w:p>
      <w:pPr>
        <w:pStyle w:val="P1"/>
      </w:pPr>
      <w:r>
        <w:t xml:space="preserve">Art.21: LAS eximiciones a </w:t>
      </w:r>
      <w:r>
        <w:rPr>
          <w:rStyle w:val="C3"/>
          <w:sz w:val="24"/>
        </w:rPr>
        <w:t>las que hace referencia el Ar</w:t>
      </w:r>
      <w:r>
        <w:t>tículo anterior solo se producir</w:t>
      </w:r>
      <w:r>
        <w:rPr>
          <w:rStyle w:val="C3"/>
          <w:sz w:val="24"/>
        </w:rPr>
        <w:t>á</w:t>
      </w:r>
      <w:r>
        <w:t>n cuando:</w:t>
      </w:r>
    </w:p>
    <w:p>
      <w:pPr>
        <w:pStyle w:val="P1"/>
      </w:pPr>
      <w:r>
        <w:t>a) Sea estrictamente necesario para la protección de los valores detectados en el edificio.</w:t>
      </w:r>
    </w:p>
    <w:p>
      <w:pPr>
        <w:pStyle w:val="P1"/>
      </w:pPr>
      <w:r>
        <w:t>b) Los trabajos de intervención se lleven a cabo conforme al asesoramiento t</w:t>
      </w:r>
      <w:r>
        <w:rPr>
          <w:rStyle w:val="C3"/>
          <w:sz w:val="24"/>
        </w:rPr>
        <w:t>é</w:t>
      </w:r>
      <w:r>
        <w:t>cnico Municipal.</w:t>
      </w:r>
    </w:p>
    <w:p>
      <w:pPr>
        <w:pStyle w:val="P1"/>
      </w:pPr>
      <w:r>
        <w:t>c) No se vulneren con la eximición, los valores de seguridad, salubridad e higiene protegidos por las Normas de Edificación.</w:t>
      </w:r>
    </w:p>
    <w:p>
      <w:pPr>
        <w:pStyle w:val="P1"/>
      </w:pPr>
    </w:p>
    <w:p>
      <w:pPr>
        <w:pStyle w:val="P1"/>
      </w:pPr>
      <w:r>
        <w:t xml:space="preserve">Art.22: DEBE ser comunicada </w:t>
      </w:r>
      <w:r>
        <w:rPr>
          <w:rStyle w:val="C3"/>
          <w:sz w:val="24"/>
        </w:rPr>
        <w:t>por el propietario y previamen</w:t>
      </w:r>
      <w:r>
        <w:t>te autorizada por el Departamento Ejecutivo, toda acción a emprender en el o los bienes inmuebles Identificados, Inventariados y/o Declarados que implicare cualquier modificación, ampliación, conservación, restauración, refuncionalización, cambio de uso o destino, demolición parcial o total, o cualquier alteración en cualquier concepto, la cual asesorar</w:t>
      </w:r>
      <w:r>
        <w:rPr>
          <w:rStyle w:val="C3"/>
          <w:sz w:val="24"/>
        </w:rPr>
        <w:t>á</w:t>
      </w:r>
      <w:r>
        <w:t> y crear</w:t>
      </w:r>
      <w:r>
        <w:rPr>
          <w:rStyle w:val="C3"/>
          <w:sz w:val="24"/>
        </w:rPr>
        <w:t>á</w:t>
      </w:r>
      <w:r>
        <w:t xml:space="preserve"> los medios necesarios que regulen adecuadamente el modo y la forma de encarar las intervenciones que el presente artículo enumera.</w:t>
      </w:r>
    </w:p>
    <w:p>
      <w:pPr>
        <w:pStyle w:val="P1"/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t>Art.23: NINGUN objeto y/o Bi</w:t>
      </w:r>
      <w:r>
        <w:rPr>
          <w:rStyle w:val="C3"/>
          <w:sz w:val="24"/>
        </w:rPr>
        <w:t xml:space="preserve">en Identificado, Inventariado y </w:t>
      </w:r>
      <w:r>
        <w:t xml:space="preserve">Declarado </w:t>
      </w:r>
      <w:r>
        <w:rPr>
          <w:rStyle w:val="C3"/>
          <w:sz w:val="24"/>
        </w:rPr>
        <w:t xml:space="preserve"> </w:t>
      </w:r>
      <w:r>
        <w:t>de</w:t>
      </w:r>
      <w:r>
        <w:rPr>
          <w:rStyle w:val="C3"/>
          <w:sz w:val="24"/>
        </w:rPr>
        <w:t xml:space="preserve"> </w:t>
      </w:r>
      <w:r>
        <w:t>Inter</w:t>
      </w:r>
      <w:r>
        <w:rPr>
          <w:rStyle w:val="C3"/>
          <w:sz w:val="24"/>
        </w:rPr>
        <w:t>é</w:t>
      </w:r>
      <w:r>
        <w:t xml:space="preserve">s Municipal, en todas sus categorías, </w:t>
      </w:r>
      <w:r>
        <w:rPr>
          <w:rStyle w:val="C3"/>
          <w:sz w:val="24"/>
        </w:rPr>
        <w:t>po-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...///7.-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t>dr</w:t>
      </w:r>
      <w:r>
        <w:rPr>
          <w:rStyle w:val="C3"/>
          <w:sz w:val="24"/>
        </w:rPr>
        <w:t>á</w:t>
      </w:r>
      <w:r>
        <w:t xml:space="preserve"> salir de la ciudad de Alta Gracia. Las piezas arqueológicas y paleontológicas obtenidas en el ejido de la Ciudad pasar</w:t>
      </w:r>
      <w:r>
        <w:rPr>
          <w:rStyle w:val="C3"/>
          <w:sz w:val="24"/>
        </w:rPr>
        <w:t>á</w:t>
      </w:r>
      <w:r>
        <w:t>n a integrar las colecciones de los Museos, Templos o Centros de Investigación de la Ciudad.</w:t>
      </w:r>
    </w:p>
    <w:p>
      <w:pPr>
        <w:pStyle w:val="P1"/>
      </w:pPr>
    </w:p>
    <w:p>
      <w:pPr>
        <w:pStyle w:val="P1"/>
      </w:pPr>
      <w:r>
        <w:t>Art.24: LOS distintos organi</w:t>
      </w:r>
      <w:r>
        <w:rPr>
          <w:rStyle w:val="C3"/>
          <w:sz w:val="24"/>
        </w:rPr>
        <w:t>smos municipales que tomen con</w:t>
      </w:r>
      <w:r>
        <w:t xml:space="preserve">tacto con algún tipo de intervención en inmuebles Identificados, Inventariados y/o Declarados, o en su entorno inmediato, y que llegaren </w:t>
      </w:r>
      <w:r>
        <w:rPr>
          <w:rStyle w:val="C3"/>
          <w:sz w:val="24"/>
        </w:rPr>
        <w:t xml:space="preserve">a su conocimiento por vía de la </w:t>
      </w:r>
      <w:r>
        <w:t>presentación de planos, solicitudes de permisos, de aviso de obra, constatación a trav</w:t>
      </w:r>
      <w:r>
        <w:rPr>
          <w:rStyle w:val="C3"/>
          <w:sz w:val="24"/>
        </w:rPr>
        <w:t>é</w:t>
      </w:r>
      <w:r>
        <w:t>s de inspecciones, etc., deber</w:t>
      </w:r>
      <w:r>
        <w:rPr>
          <w:rStyle w:val="C3"/>
          <w:sz w:val="24"/>
        </w:rPr>
        <w:t>á</w:t>
      </w:r>
      <w:r>
        <w:t>n poner en conocimiento sobre las mismas al organismo municipal a cargo del control del Patrimonio Cultural y Natural que se declare por reglamentación. Los tr</w:t>
      </w:r>
      <w:r>
        <w:rPr>
          <w:rStyle w:val="C3"/>
          <w:sz w:val="24"/>
        </w:rPr>
        <w:t>á</w:t>
      </w:r>
      <w:r>
        <w:t>mites iniciados seguir</w:t>
      </w:r>
      <w:r>
        <w:rPr>
          <w:rStyle w:val="C3"/>
          <w:sz w:val="24"/>
        </w:rPr>
        <w:t>á</w:t>
      </w:r>
      <w:r>
        <w:t>n su curso una vez expedidos los organismos referidos.</w:t>
      </w:r>
    </w:p>
    <w:p>
      <w:pPr>
        <w:pStyle w:val="P1"/>
      </w:pPr>
    </w:p>
    <w:p>
      <w:pPr>
        <w:pStyle w:val="P1"/>
      </w:pPr>
      <w:r>
        <w:t>Art.25: SERA encargado de r</w:t>
      </w:r>
      <w:r>
        <w:rPr>
          <w:rStyle w:val="C3"/>
          <w:sz w:val="24"/>
        </w:rPr>
        <w:t xml:space="preserve">ealizar controles periódicos, a </w:t>
      </w:r>
      <w:r>
        <w:t>los Bienes Identificados, Inventariados y Declarados, el organismo municipal a cargo del Patrimonio Cultural y Natural declarado por reglamentación. A dichos fines se podr</w:t>
      </w:r>
      <w:r>
        <w:rPr>
          <w:rStyle w:val="C3"/>
          <w:sz w:val="24"/>
        </w:rPr>
        <w:t>á</w:t>
      </w:r>
      <w:r>
        <w:t xml:space="preserve"> requerir la colaboración de profesionales capacitados.</w:t>
      </w:r>
    </w:p>
    <w:p>
      <w:pPr>
        <w:pStyle w:val="P1"/>
      </w:pPr>
    </w:p>
    <w:p>
      <w:pPr>
        <w:pStyle w:val="P1"/>
      </w:pPr>
      <w:r>
        <w:t>Art.26: EL Concejo Deliberante podr</w:t>
      </w:r>
      <w:r>
        <w:rPr>
          <w:rStyle w:val="C3"/>
          <w:sz w:val="24"/>
        </w:rPr>
        <w:t xml:space="preserve">á declarar de utilidad </w:t>
      </w:r>
      <w:r>
        <w:t xml:space="preserve">pública a los efectos </w:t>
      </w:r>
      <w:r>
        <w:rPr>
          <w:rStyle w:val="C3"/>
          <w:sz w:val="24"/>
        </w:rPr>
        <w:t>d</w:t>
      </w:r>
      <w:r>
        <w:t>e su expropiación, total o parcial, a</w:t>
      </w:r>
      <w:r>
        <w:rPr>
          <w:rStyle w:val="C3"/>
          <w:sz w:val="24"/>
        </w:rPr>
        <w:t xml:space="preserve"> los bienes muebles o inmuebles </w:t>
      </w:r>
      <w:r>
        <w:t>Identificados, Inventariados o Declarados de Inter</w:t>
      </w:r>
      <w:r>
        <w:rPr>
          <w:rStyle w:val="C3"/>
          <w:sz w:val="24"/>
        </w:rPr>
        <w:t>é</w:t>
      </w:r>
      <w:r>
        <w:t>s Municipal, previa evaluación e informe fundado de la o las oficinas Municipales designadas por Decreto Reglamentario y de los especialistas que fuesen necesarios y sin perjuicio de todo lo anteriormente dispuesto en la presente Ordenanza.</w:t>
      </w:r>
    </w:p>
    <w:p>
      <w:pPr>
        <w:pStyle w:val="P1"/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t>Art.27: EL Departamento Ejecutivo propiciar</w:t>
      </w:r>
      <w:r>
        <w:rPr>
          <w:rStyle w:val="C3"/>
          <w:sz w:val="24"/>
        </w:rPr>
        <w:t>á</w:t>
      </w:r>
      <w:r>
        <w:t xml:space="preserve"> todo</w:t>
      </w:r>
      <w:r>
        <w:rPr>
          <w:rStyle w:val="C3"/>
          <w:sz w:val="24"/>
        </w:rPr>
        <w:t xml:space="preserve"> tipo de </w:t>
      </w:r>
      <w:r>
        <w:t xml:space="preserve">acción destinada a difundir por medio de los Organismos  Municipal</w:t>
      </w:r>
      <w:r>
        <w:rPr>
          <w:rStyle w:val="C3"/>
          <w:sz w:val="24"/>
        </w:rPr>
        <w:t xml:space="preserve">es   competentes  al efecto los </w:t>
      </w:r>
      <w:r>
        <w:t>preceptos de la presente Ordenanza y toda la acción destinada a contribuir a la formación de la conciencia del ciudadano y valoración por parte de la población, de los elementos componentes del Patrimonio Cultural</w:t>
      </w:r>
      <w:r>
        <w:rPr>
          <w:rStyle w:val="C3"/>
          <w:sz w:val="24"/>
        </w:rPr>
        <w:t xml:space="preserve"> </w:t>
      </w:r>
      <w:r>
        <w:t xml:space="preserve"> de</w:t>
      </w:r>
      <w:r>
        <w:rPr>
          <w:rStyle w:val="C3"/>
          <w:sz w:val="24"/>
        </w:rPr>
        <w:t xml:space="preserve"> </w:t>
      </w:r>
      <w:r>
        <w:t xml:space="preserve">la Ciudad; y a favorecer la creación de personas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...///8.-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t>físicas y/o jurídicas no gubernamentales que asuman sin derecho a retribución el Padrinazgo de los Bienes Culturales.</w:t>
      </w:r>
    </w:p>
    <w:p>
      <w:pPr>
        <w:pStyle w:val="P1"/>
      </w:pPr>
    </w:p>
    <w:p>
      <w:pPr>
        <w:pStyle w:val="P1"/>
      </w:pPr>
      <w:r>
        <w:t>Art.28: SERAN responsables d</w:t>
      </w:r>
      <w:r>
        <w:rPr>
          <w:rStyle w:val="C3"/>
          <w:sz w:val="24"/>
        </w:rPr>
        <w:t>e las infracciones a las dispo</w:t>
      </w:r>
      <w:r>
        <w:t>siciones de esta Ordenanza, todos aquellos que de alguna manera hubieren participado por acción u omisión, colaborado o posibilitado de cua</w:t>
      </w:r>
      <w:r>
        <w:rPr>
          <w:rStyle w:val="C3"/>
          <w:sz w:val="24"/>
        </w:rPr>
        <w:t xml:space="preserve">lquier forma, la realización de </w:t>
      </w:r>
      <w:r>
        <w:t>aquellas, y sea que hallan intervenido directamente o por terceros. Las infracciones a la presente Ordenanza, ser</w:t>
      </w:r>
      <w:r>
        <w:rPr>
          <w:rStyle w:val="C3"/>
          <w:sz w:val="24"/>
        </w:rPr>
        <w:t>á</w:t>
      </w:r>
      <w:r>
        <w:t>n sancionadas con multas acordes a las circunstancias y gravedad de los hechos, y la reposición, restauración o reconstrucción inmediata de lo afectado. En los casos que el procedimiento se efectuara en el interior de una propiedad privada, y el inspector a cargo se vea impedido de ingresar por negativa del propietario, la oficina interviniente queda facultada para requerir la obtención de la orden de allanamiento respectiva ante la autoridad que corresponda.</w:t>
      </w:r>
    </w:p>
    <w:p>
      <w:pPr>
        <w:pStyle w:val="P1"/>
      </w:pPr>
    </w:p>
    <w:p>
      <w:pPr>
        <w:pStyle w:val="P1"/>
      </w:pPr>
      <w:r>
        <w:t>Art.29: EN caso de incumpli</w:t>
      </w:r>
      <w:r>
        <w:rPr>
          <w:rStyle w:val="C3"/>
          <w:sz w:val="24"/>
        </w:rPr>
        <w:t>miento o alteraciones en los a</w:t>
      </w:r>
      <w:r>
        <w:t>cuerdos entre la Municipalidad y los propietarios de los bienes Identificados, Inventariados y/o Declarados, por parte de estos últimos, quedar</w:t>
      </w:r>
      <w:r>
        <w:rPr>
          <w:rStyle w:val="C3"/>
          <w:sz w:val="24"/>
        </w:rPr>
        <w:t>á</w:t>
      </w:r>
      <w:r>
        <w:t xml:space="preserve"> sin efecto cualquier estímulo que se hubiere acordado a los propietarios.</w:t>
      </w:r>
    </w:p>
    <w:p>
      <w:pPr>
        <w:pStyle w:val="P1"/>
      </w:pPr>
    </w:p>
    <w:p>
      <w:pPr>
        <w:pStyle w:val="P1"/>
      </w:pPr>
      <w:r>
        <w:t>Art.30: POR Ordenanza del Ho</w:t>
      </w:r>
      <w:r>
        <w:rPr>
          <w:rStyle w:val="C3"/>
          <w:sz w:val="24"/>
        </w:rPr>
        <w:t xml:space="preserve">norable Concejo Deliberante  se </w:t>
      </w:r>
      <w:r>
        <w:t>determinar</w:t>
      </w:r>
      <w:r>
        <w:rPr>
          <w:rStyle w:val="C3"/>
          <w:sz w:val="24"/>
        </w:rPr>
        <w:t>á</w:t>
      </w:r>
      <w:r>
        <w:t>n los procedimientos a seguir en la aplicación de las sanciones antes previstas.</w:t>
      </w:r>
    </w:p>
    <w:p>
      <w:pPr>
        <w:pStyle w:val="P1"/>
      </w:pPr>
    </w:p>
    <w:p>
      <w:pPr>
        <w:pStyle w:val="P1"/>
      </w:pPr>
      <w:r>
        <w:t>Art.31: EL Departamento Ejec</w:t>
      </w:r>
      <w:r>
        <w:rPr>
          <w:rStyle w:val="C3"/>
          <w:sz w:val="24"/>
        </w:rPr>
        <w:t>utivo dictará el Decreto Regla</w:t>
      </w:r>
      <w:r>
        <w:t>mentario de la presente Ordenanza en el t</w:t>
      </w:r>
      <w:r>
        <w:rPr>
          <w:rStyle w:val="C3"/>
          <w:sz w:val="24"/>
        </w:rPr>
        <w:t>é</w:t>
      </w:r>
      <w:r>
        <w:t>rmino de treinta (30) días de sancionada.</w:t>
      </w:r>
    </w:p>
    <w:p>
      <w:pPr>
        <w:pStyle w:val="P1"/>
      </w:pPr>
    </w:p>
    <w:p>
      <w:pPr>
        <w:pStyle w:val="P1"/>
      </w:pPr>
      <w:r>
        <w:t xml:space="preserve">Art.32: COMUNIQUESE, publíquese, transcríbase al </w:t>
      </w:r>
      <w:r>
        <w:rPr>
          <w:rStyle w:val="C3"/>
          <w:sz w:val="24"/>
        </w:rPr>
        <w:t xml:space="preserve">Libro de </w:t>
      </w:r>
      <w:r>
        <w:t>Ordenanzas y archívese.</w:t>
      </w:r>
    </w:p>
    <w:p>
      <w:pPr>
        <w:pStyle w:val="P1"/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</w:pPr>
      <w:r>
        <w:t>DADA EN LA SALA DE SESIONES DEL HONORABLE CONCEJO DELIBERANTE A VEINTIUN DIAS DEL MES DE JULIO DE MIL NOVECIENTOS NOVENTA Y NUEVE.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2002-08-08T12:43:00Z</dcterms:created>
  <cp:lastModifiedBy>Ethan Puglia</cp:lastModifiedBy>
  <dcterms:modified xsi:type="dcterms:W3CDTF">2019-03-28T17:33:25Z</dcterms:modified>
  <cp:revision>15</cp:revision>
  <dc:title>1¾   «         8  z œ œ ž ž ž NORMAL</dc:title>
</cp:coreProperties>
</file>