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DD221A4" Type="http://schemas.openxmlformats.org/officeDocument/2006/relationships/officeDocument" Target="/word/document.xml" /><Relationship Id="coreR2DD221A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"AÑO DEL CENTENARIO DEL MUNICIPIO"</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center"/>
        <w:rPr>
          <w:rStyle w:val="C3"/>
          <w:b w:val="1"/>
          <w:sz w:val="24"/>
          <w:u w:val="single"/>
        </w:rPr>
      </w:pPr>
      <w:r>
        <w:rPr>
          <w:rStyle w:val="C3"/>
          <w:b w:val="1"/>
          <w:sz w:val="24"/>
          <w:u w:val="single"/>
        </w:rPr>
        <w:t xml:space="preserve">ORDENANZA  Nº  4601</w:t>
      </w:r>
    </w:p>
    <w:p>
      <w:pPr>
        <w:pStyle w:val="P1"/>
        <w:jc w:val="both"/>
        <w:rPr>
          <w:rStyle w:val="C3"/>
          <w:sz w:val="24"/>
        </w:rPr>
      </w:pPr>
    </w:p>
    <w:p>
      <w:pPr>
        <w:pStyle w:val="P1"/>
        <w:jc w:val="both"/>
        <w:rPr>
          <w:rStyle w:val="C3"/>
          <w:sz w:val="24"/>
        </w:rPr>
      </w:pPr>
    </w:p>
    <w:p>
      <w:pPr>
        <w:pStyle w:val="P1"/>
        <w:jc w:val="both"/>
        <w:rPr>
          <w:rStyle w:val="C3"/>
          <w:sz w:val="24"/>
        </w:rPr>
      </w:pPr>
    </w:p>
    <w:p>
      <w:pPr>
        <w:pStyle w:val="P1"/>
        <w:ind w:hanging="709" w:left="709"/>
        <w:jc w:val="both"/>
        <w:rPr>
          <w:rStyle w:val="C3"/>
          <w:sz w:val="24"/>
        </w:rPr>
      </w:pPr>
      <w:r>
        <w:rPr>
          <w:rStyle w:val="C3"/>
          <w:sz w:val="24"/>
        </w:rPr>
        <w:t xml:space="preserve">Visto: El  Expediente Nº 201/95 presentado por la Sra. Emilia María Funes solicitando la donación del lote "C" de la Mz. Of. 22 ubicado en Barrio Residencial El Crucero; y</w:t>
      </w:r>
    </w:p>
    <w:p>
      <w:pPr>
        <w:pStyle w:val="P1"/>
        <w:jc w:val="both"/>
        <w:rPr>
          <w:rStyle w:val="C3"/>
          <w:sz w:val="24"/>
        </w:rPr>
      </w:pPr>
    </w:p>
    <w:p>
      <w:pPr>
        <w:pStyle w:val="P1"/>
        <w:jc w:val="both"/>
        <w:rPr>
          <w:rStyle w:val="C3"/>
          <w:sz w:val="24"/>
        </w:rPr>
      </w:pPr>
    </w:p>
    <w:p>
      <w:pPr>
        <w:pStyle w:val="P1"/>
        <w:ind w:left="709"/>
        <w:jc w:val="center"/>
        <w:rPr>
          <w:rStyle w:val="C3"/>
          <w:sz w:val="24"/>
        </w:rPr>
      </w:pPr>
      <w:r>
        <w:rPr>
          <w:rStyle w:val="C3"/>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Que la Sra. Emilia María Funes reúne los requisitos que establece la Ordenanza Nº 3369;</w:t>
      </w:r>
    </w:p>
    <w:p>
      <w:pPr>
        <w:pStyle w:val="P1"/>
        <w:ind w:left="709"/>
        <w:jc w:val="both"/>
        <w:rPr>
          <w:rStyle w:val="C3"/>
          <w:sz w:val="24"/>
        </w:rPr>
      </w:pPr>
    </w:p>
    <w:p>
      <w:pPr>
        <w:pStyle w:val="P1"/>
        <w:ind w:left="709"/>
        <w:jc w:val="both"/>
        <w:rPr>
          <w:rStyle w:val="C3"/>
          <w:sz w:val="24"/>
        </w:rPr>
      </w:pPr>
      <w:r>
        <w:rPr>
          <w:rStyle w:val="C3"/>
          <w:sz w:val="24"/>
        </w:rPr>
        <w:t>Que evaluado el Expediente por la Comisión de Legislación General, la misma emite despacho por unanimidad otorgando en donación el lote solicitado, despacho aprobado por unanimidad en Sesión de fecha 9 de diciembre de 1999.</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both"/>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 la Sra. Emilia María Funes, M.I. Nº 6.647.458, el inmueble designación catastral 3-1-262-12.</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LA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1"/>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 anterior, conforme lo dispuesto en el art. 6 de la Ordenanza Nº 3369.</w:t>
      </w:r>
    </w:p>
    <w:p>
      <w:pPr>
        <w:pStyle w:val="P1"/>
        <w:jc w:val="right"/>
        <w:rPr>
          <w:rStyle w:val="C3"/>
          <w:sz w:val="24"/>
        </w:rPr>
      </w:pPr>
      <w:r>
        <w:rPr>
          <w:rStyle w:val="C3"/>
          <w:sz w:val="24"/>
        </w:rPr>
        <w:t>...///</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r>
        <w:rPr>
          <w:rStyle w:val="C3"/>
          <w:sz w:val="24"/>
        </w:rPr>
        <w:t>...///2.-</w:t>
      </w:r>
    </w:p>
    <w:p>
      <w:pPr>
        <w:pStyle w:val="P1"/>
        <w:jc w:val="both"/>
        <w:rPr>
          <w:rStyle w:val="C3"/>
          <w:sz w:val="24"/>
        </w:rPr>
      </w:pPr>
    </w:p>
    <w:p>
      <w:pPr>
        <w:pStyle w:val="P1"/>
        <w:jc w:val="both"/>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el beneficiario abonar en su totalidad las cargas tributarias que gravan el inmueble, las contribuciones por mejoras y los gastos de transferencia de dominio. En el supuesto de incumplimiento de esta obligación, la Municipalidad no se hará  cargo en ningún caso de las erogaciones que debe pagar el beneficiario de acuerdo al presente artículo.</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del solicitante y su grupo familiar siendo intransferible de acuerdo a lo estipulado en el art. 2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 conforme a lo establecido por el art. 7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AUTORIZASE</w:t>
      </w:r>
      <w:r>
        <w:rPr>
          <w:rStyle w:val="C3"/>
          <w:sz w:val="24"/>
        </w:rPr>
        <w:t xml:space="preserve">  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siendo los gastos a cargo del beneficiario.</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b w:val="1"/>
          <w:sz w:val="52"/>
        </w:rPr>
      </w:pPr>
      <w:r>
        <w:rPr>
          <w:rStyle w:val="C3"/>
          <w:b w:val="1"/>
          <w:sz w:val="24"/>
        </w:rPr>
        <w:t>DADA EN LA SALA DE SESIONES DEL HONORABLE CONCEJO DELIBERANTE A NUEVE DIAS DEL MES DE DICIEMBRE DE MIL NOVECIENTOS NOVENTA Y NUEVE.</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2002-05-20T13:57:00Z</dcterms:created>
  <cp:lastModifiedBy>Ethan Puglia</cp:lastModifiedBy>
  <dcterms:modified xsi:type="dcterms:W3CDTF">2019-03-28T17:33:28Z</dcterms:modified>
  <cp:revision>3</cp:revision>
  <dc:title>1¾   «        M</dc:title>
</cp:coreProperties>
</file>