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1F018C" Type="http://schemas.openxmlformats.org/officeDocument/2006/relationships/officeDocument" Target="/word/document.xml" /><Relationship Id="coreR6B1F01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4818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 de  adecuar la Ordenanza que regula la instalación de juegos de habilidad, destreza y electrónicos.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</w:t>
      </w:r>
      <w:r>
        <w:rPr>
          <w:rStyle w:val="C3"/>
          <w:b w:val="1"/>
          <w:sz w:val="24"/>
        </w:rPr>
        <w:t>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AUTORIZASE</w:t>
      </w:r>
      <w:r>
        <w:rPr>
          <w:rStyle w:val="C3"/>
          <w:sz w:val="24"/>
        </w:rPr>
        <w:t xml:space="preserve"> en jurisdicción de este Municipio el funcionamiento e instalación de aparatos o m quinas de habilidad y destreza, sean éstos manuales, electrónicos y/o electromecánicos, que funcionen con cospeles, fichas, control remoto u otro m‚todo similar.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Queda</w:t>
      </w:r>
      <w:r>
        <w:rPr>
          <w:rStyle w:val="C3"/>
          <w:sz w:val="24"/>
        </w:rPr>
        <w:t xml:space="preserve"> terminantemente prohibido en el ámbito de este Municipio la instalación y/o explotación de aparatos y/o máquinas electromecánicas que ofrezcan al participante un premio en dinero, con excepción de las instaladas en salas autorizadas para tal fin, por Lotería y Casino de la Provincia de Córdoba. Queda igualmente prohibida la instalación y explotación de aquellas cuyas imágenes y/o características aludan a la violencia y/o pornografía</w:t>
      </w:r>
      <w:r>
        <w:rPr>
          <w:rStyle w:val="C5"/>
          <w:sz w:val="24"/>
        </w:rPr>
        <w:footnoteReference w:id="0"/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 habilitación  de  dichos locales deber  observar las disposiciones que rigen para la habilitación de los locales en general, debiendo ajustarse a las siguientes condiciones particulares: </w:t>
      </w: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>a) Dichos locales deberán contar con una amplia y perfecta visibilidad hacia el exterior, con una alta intensidad lumínica.</w:t>
      </w: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b) Cuando estos locales se instalen en las proximidades de establecimientos educativos, sólo se autorizar  si no media  oposición  fundada  por parte de directivos o de la </w:t>
      </w:r>
    </w:p>
    <w:p>
      <w:pPr>
        <w:pStyle w:val="P1"/>
        <w:ind w:hanging="425" w:left="113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comunidad educativa de dicho establecimiento, la que deberá  ser evaluada por el Honorable Concejo Deliberante.</w:t>
      </w: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>c) Deberá  contar con elementos de seguridad, tales como interruptores de electricidad diferencial y extinguidores, así como cualquier otro que requiera el Departamento Ejecutivo.</w:t>
      </w:r>
    </w:p>
    <w:p>
      <w:pPr>
        <w:pStyle w:val="P1"/>
        <w:ind w:hanging="425" w:left="1134"/>
        <w:jc w:val="both"/>
        <w:rPr>
          <w:rStyle w:val="C3"/>
          <w:sz w:val="24"/>
        </w:rPr>
      </w:pPr>
      <w:r>
        <w:rPr>
          <w:rStyle w:val="C3"/>
          <w:sz w:val="24"/>
        </w:rPr>
        <w:t>d) Los propietarios responsables del negocio deberán presentar una declaración jurada sobre el tipo, cantidad de juegos existentes en el mismo, la cual deberá  ser actualizada en caso de modificación o incorporaciones de nuevos aparatos de juegos, siendo la omisión de la misma, pasible de multa, suspensión y/o inhabilitación.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RESPECTO</w:t>
      </w:r>
      <w:r>
        <w:rPr>
          <w:rStyle w:val="C3"/>
          <w:sz w:val="24"/>
        </w:rPr>
        <w:t xml:space="preserve">  al  ingreso  y/o permanencia a los locales citados se establece lo siguiente: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* Mayores de 18 años: Libre acceso.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* Mayores de 16 a 18 años: Hasta las 24 horas.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* Menores de 16 años: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  o en periodo escolar: de 9 a 21 horas.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  o en receso escolar, sábados, domingos y feriados: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    hasta las 23 horas.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Lo establecido en el presente artículo deberá  ser exhibido en forma bien visible a la entrada del local y en su interior.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QUEDA</w:t>
      </w:r>
      <w:r>
        <w:rPr>
          <w:rStyle w:val="C3"/>
          <w:sz w:val="24"/>
        </w:rPr>
        <w:t xml:space="preserve"> terminantemente prohibida la venta de bebidas alcohólicas en los locales donde funcionen los juegos regulados por la presente Ordenanza.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LOS </w:t>
      </w:r>
      <w:r>
        <w:rPr>
          <w:rStyle w:val="C3"/>
          <w:sz w:val="24"/>
        </w:rPr>
        <w:t xml:space="preserve">propietarios y/o titulares del  comercio habilitado cuyo funcionamiento regula la presente Ordenanza, serán responsables del cumplimiento de todas las disposiciones, como así también del cuidado de la moral, buenas costumbres y buen comportamiento de los concurrentes.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Art.7: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 Departamento  Ejecutivo en uso de sus facultades podrá  reglamentar la presente Ordenanza. 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Art.8: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DEROGASE</w:t>
      </w:r>
      <w:r>
        <w:rPr>
          <w:rStyle w:val="C3"/>
          <w:sz w:val="24"/>
        </w:rPr>
        <w:t xml:space="preserve"> la Ordenanza Nº 1860.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Art.9: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</w:t>
      </w:r>
      <w:r>
        <w:rPr>
          <w:rStyle w:val="C3"/>
          <w:b w:val="1"/>
          <w:sz w:val="24"/>
        </w:rPr>
        <w:t>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QUINCE DIAS DEL MES DE JUNIO DEL DOS MIL.</w:t>
      </w:r>
    </w:p>
    <w:sectPr>
      <w:type w:val="nextPage"/>
      <w:pgMar w:left="1319" w:right="1319" w:top="1417" w:bottom="1417" w:header="720" w:footer="720" w:gutter="0"/>
      <w:cols w:equalWidth="1" w:space="720"/>
    </w:sectPr>
  </w:body>
</w:document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footnote w:id="0">
    <w:p>
      <w:pPr>
        <w:pStyle w:val="P2"/>
        <w:jc w:val="both"/>
        <w:rPr>
          <w:rStyle w:val="C3"/>
          <w:rFonts w:ascii="Calibri" w:hAnsi="Calibri"/>
        </w:rPr>
      </w:pPr>
      <w:r>
        <w:rPr>
          <w:rStyle w:val="C5"/>
          <w:rFonts w:ascii="Times New Roman" w:hAnsi="Times New Roman"/>
        </w:rPr>
        <w:footnoteRef/>
      </w:r>
      <w:r>
        <w:rPr>
          <w:rStyle w:val="C3"/>
          <w:rFonts w:ascii="Calibri" w:hAnsi="Calibri"/>
        </w:rPr>
        <w:t xml:space="preserve"> Texto ordenado según Ord. Nro. 6907.</w:t>
      </w:r>
    </w:p>
    <w:p>
      <w:pPr>
        <w:pStyle w:val="P2"/>
        <w:jc w:val="both"/>
        <w:rPr>
          <w:rStyle w:val="C3"/>
          <w:rFonts w:ascii="Calibri" w:hAnsi="Calibri"/>
          <w:i w:val="1"/>
        </w:rPr>
      </w:pPr>
      <w:r>
        <w:rPr>
          <w:rStyle w:val="C3"/>
          <w:rFonts w:ascii="Calibri" w:hAnsi="Calibri"/>
        </w:rPr>
        <w:t>Texto original: “</w:t>
      </w:r>
      <w:r>
        <w:rPr>
          <w:rStyle w:val="C3"/>
          <w:rFonts w:ascii="Calibri" w:hAnsi="Calibri"/>
          <w:i w:val="1"/>
        </w:rPr>
        <w:t xml:space="preserve">QUEDAN  terminantemen</w:t>
      </w:r>
      <w:r>
        <w:rPr>
          <w:rStyle w:val="C3"/>
          <w:rFonts w:ascii="Calibri" w:hAnsi="Calibri"/>
          <w:i w:val="1"/>
        </w:rPr>
        <w:t xml:space="preserve">te  prohibidos  en el  ámbito de  este Municipio la instalación y/o explotación de aparatos y/o máquinas manuales, electromecánicas que ofrezcan al participante un premio en dinero, como así también todo aquél cuyas imágenes y/o características aludan a la</w:t>
      </w:r>
      <w:r>
        <w:rPr>
          <w:rStyle w:val="C3"/>
          <w:rFonts w:ascii="Calibri" w:hAnsi="Calibri"/>
          <w:i w:val="1"/>
        </w:rPr>
        <w:t xml:space="preserve"> violencia y/o pornografía.</w:t>
      </w:r>
      <w:r>
        <w:rPr>
          <w:rStyle w:val="C3"/>
          <w:rFonts w:ascii="Calibri" w:hAnsi="Calibri"/>
          <w:i w:val="1"/>
        </w:rPr>
        <w:t>”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Texto nota pie"/>
    <w:basedOn w:val="P0"/>
    <w:next w:val="P2"/>
    <w:link w:val="C4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nota pie Car"/>
    <w:link w:val="P2"/>
    <w:rPr/>
  </w:style>
  <w:style w:type="character" w:styleId="C5">
    <w:name w:val="Ref. de nota al pie"/>
    <w:rPr>
      <w:vertAlign w:val="superscript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2002-06-20T13:25:00Z</dcterms:created>
  <cp:lastModifiedBy>Ethan Puglia</cp:lastModifiedBy>
  <dcterms:modified xsi:type="dcterms:W3CDTF">2019-03-28T17:33:30Z</dcterms:modified>
  <cp:revision>5</cp:revision>
  <dc:title>1¾   «        ž</dc:title>
</cp:coreProperties>
</file>