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54712F" Type="http://schemas.openxmlformats.org/officeDocument/2006/relationships/officeDocument" Target="/word/document.xml" /><Relationship Id="coreR1754712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"AÑO DEL ORDENAMIENTO JURIDICO MUNICIPAL"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5013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rPr>
          <w:rStyle w:val="C3"/>
          <w:sz w:val="24"/>
        </w:rPr>
      </w:pPr>
      <w:r>
        <w:rPr>
          <w:rStyle w:val="C3"/>
          <w:sz w:val="24"/>
        </w:rPr>
        <w:t xml:space="preserve">Visto: La  Ordenanza  Nº 4766  que  desafecta  del Dominio Público Municipal (espacio verde) la Manzana 49 de Barrio Parque San Juan para destinarla al uso privado; y</w:t>
      </w:r>
    </w:p>
    <w:p>
      <w:pPr>
        <w:pStyle w:val="P1"/>
        <w:ind w:hanging="709" w:left="709"/>
        <w:rPr>
          <w:rStyle w:val="C3"/>
          <w:sz w:val="24"/>
        </w:rPr>
      </w:pPr>
    </w:p>
    <w:p>
      <w:pPr>
        <w:pStyle w:val="P1"/>
        <w:ind w:hanging="709" w:left="709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dicha petición fue realizada por los vecinos del Barrio Parque San Juan según Expediente Nº 1097/99 en donde solicitan lotes en donación, dada sus situaciones socioeconómicas y la necesidad de construir sus viviendas;</w:t>
        <w:br w:type="textWrapping"/>
        <w:br w:type="textWrapping"/>
        <w:t>Que los peticionantes son todos vecinos de dicho Barrio y según los correspondientes estudios socioeconómicos resultan ser carentes de recursos y no son propietarios de inmueble alguno;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se hace necesario desde el Municipio tenderles una mano solidaria y brindarles una solución integral al problema que padecen desde hace tiempo;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citados los beneficiarios detallados en la presente Ordenanza, concurrieron al Honorable Concejo Deliberante y fueron entrevistados;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en función de lo expuesto Comisión de Legislación General emite despacho accediendo a conceder en donación los lotes, despacho aprobado por unanimidad en Sesión de fecha 30 de noviembre del 2000.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  <w:br w:type="textWrapping"/>
        <w:br w:type="textWrapping"/>
        <w:br w:type="textWrapping"/>
        <w:t>ALTA GRACIA SANCIONA CON FUERZA DE ORDENANZA</w:t>
      </w:r>
    </w:p>
    <w:p>
      <w:pPr>
        <w:pStyle w:val="P1"/>
        <w:rPr>
          <w:rStyle w:val="C3"/>
          <w:b w:val="1"/>
          <w:sz w:val="24"/>
        </w:rPr>
      </w:pP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en  donación  a los señores : Angel Gabriel Giménez Expte. Nº 675/99 el lote Nº 1; Claudio Luis Arguello Expte. Nº 663/99 el lote Nº 2;  Marisel del Valle Aguero Expte. Nº 1310/99  el lote Nº 4; Ramona Alejandra Sotelo Expte. Nº 669/99 el lote Nº 5; Mónica Alicia Cuello Expte. Nº 765/99 el lote Nº 6; Patricia Andrea López Expte. Nº 739/99 el lote Nº 7; Daniel Mansilla Expte. Nº 662/99 el lote Nº 8; Lorena Beatriz Ponce Expte. Nº 1776/00 el lote Nº 9; Miguel Ramos Expte. Nº 730/99 el lote Nº 11;  Gustavo Enrique Paez Expte. Nº 666/99 el lote Nº 13; Cristina Irene Oviedo Expte. Nº 665/99 el lote Nº 14; Luis Mansilla Expte. Nº 668/99 el lote Nº 15; Mario Alberto Paez Expte. Nº 705/99 el lote Nº 16; Mafalda Lucía Ramos Expte. Nº 2145/96 el lote Nº 17; Pablo Gabriel Fernández Expte. Nº 685/99 el lote Nº 18; Gisela Soledad González Expte. Nº 660/99 el lote Nº 19; Carina Soledad Sanagua Expte. Nº 1416/00 el lote Nº 20. 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LOS</w:t>
      </w:r>
      <w:r>
        <w:rPr>
          <w:rStyle w:val="C3"/>
          <w:sz w:val="24"/>
        </w:rPr>
        <w:t xml:space="preserve"> beneficiarios deben  edificar en un plazo máximo  de dieciocho (18) meses a partir  de la  promulgación de la presente Ordenanza, según plano aprobado  por las oficinas técnicas correspondientes.  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EL</w:t>
      </w:r>
      <w:r>
        <w:rPr>
          <w:rStyle w:val="C3"/>
          <w:sz w:val="24"/>
        </w:rPr>
        <w:t xml:space="preserve"> lote cedido es donado exclusivamente para vivienda familiar del solicitante y su grupo familiar. La presente donación tiene el carácter de intransferible no pudiendo ser vendida o transferida durante un plazo de diez (10) años y caduca de pleno derecho si no se cumplimenta con lo prescripto en el Art. Nº 2 de la presente Ordenanza.  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LA</w:t>
      </w:r>
      <w:r>
        <w:rPr>
          <w:rStyle w:val="C3"/>
          <w:sz w:val="24"/>
        </w:rPr>
        <w:t xml:space="preserve"> presente Ordenanza es título hábil de posesión hasta tanto el Departamento Ejecutivo entregue, la correspondiente escritura traslativa de dominio.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Art.5: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EL</w:t>
      </w:r>
      <w:r>
        <w:rPr>
          <w:rStyle w:val="C3"/>
          <w:sz w:val="24"/>
        </w:rPr>
        <w:t xml:space="preserve"> Departamento Ejecutivo a través del  área técnica competente, debe proceder al parcelamiento y subdivisión de los lotes donados a través de la presente Ordenanza, corriendo los gastos que se ocasionen por cuenta del Municipio, incluso los ocasionados por la tramitación de las escrituras traslativas de dominio.   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Art.6: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 publíquese,  transcríbase  al Libro de Ordenanzas y archívese.</w:t>
        <w:br w:type="textWrapping"/>
        <w:br w:type="textWrapping"/>
        <w:br w:type="textWrapping"/>
      </w:r>
      <w:r>
        <w:rPr>
          <w:rStyle w:val="C3"/>
          <w:b w:val="1"/>
          <w:sz w:val="24"/>
        </w:rPr>
        <w:br w:type="textWrapping"/>
        <w:br w:type="textWrapping"/>
        <w:br w:type="textWrapping"/>
      </w:r>
    </w:p>
    <w:p>
      <w:pPr>
        <w:ind w:hanging="709" w:left="709"/>
        <w:jc w:val="both"/>
        <w:rPr>
          <w:rStyle w:val="C3"/>
          <w:b w:val="1"/>
          <w:sz w:val="24"/>
        </w:rPr>
      </w:pPr>
    </w:p>
    <w:p>
      <w:pPr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TREINTA DIAS D</w:t>
      </w:r>
      <w:r>
        <w:rPr>
          <w:rStyle w:val="C3"/>
          <w:b w:val="1"/>
          <w:sz w:val="24"/>
        </w:rPr>
        <w:t xml:space="preserve">EL MES DE NOVIEMBRE DEL DOS </w:t>
      </w:r>
      <w:r>
        <w:rPr>
          <w:rStyle w:val="C3"/>
          <w:b w:val="1"/>
          <w:sz w:val="24"/>
        </w:rPr>
        <w:t>MIL.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2002-04-03T12:42:00Z</dcterms:created>
  <cp:lastModifiedBy>Ethan Puglia</cp:lastModifiedBy>
  <cp:lastPrinted>2002-04-03T12:58:00Z</cp:lastPrinted>
  <dcterms:modified xsi:type="dcterms:W3CDTF">2019-03-28T17:33:33Z</dcterms:modified>
  <cp:revision>8</cp:revision>
  <dc:title>"AÑO DEL ORDENAMIENTO JURIDICO MUNICIPAL"</dc:title>
</cp:coreProperties>
</file>