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1A1899" Type="http://schemas.openxmlformats.org/officeDocument/2006/relationships/officeDocument" Target="/word/document.xml" /><Relationship Id="coreR1A1A189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"AÑO DEL ORDENAMIENTO JURIDICO MUNICIPAL"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5049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Las modificaciones que deben implementarse en la Ordenanza Nº 5026;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a los fines de cumplimentar debidamente toda la documentación necesaria para que el Departamento Ejecutivo pueda concluir las gestiones para concretar la consolidación de las deudas del Municipio a través de los Títulos de Apoyo Municipal (TIT.A.M.), se deben realizar modificaciones a la Ordenanza Nº 5026.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MODIFICASE</w:t>
      </w:r>
      <w:r>
        <w:rPr>
          <w:rStyle w:val="C3"/>
          <w:sz w:val="24"/>
        </w:rPr>
        <w:t xml:space="preserve"> el Art. 2 de la Ordenanza Nº 5026 el que queda redactado de la siguiente manera: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"Art.2: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FIJASE</w:t>
      </w:r>
      <w:r>
        <w:rPr>
          <w:rStyle w:val="C3"/>
          <w:sz w:val="24"/>
        </w:rPr>
        <w:t xml:space="preserve"> en la suma de  DOLARES ESTADOUNIDENSES DOS MILLONES SETECIENTOS NOVENTA MIL DOSCIENTOS SESENTA CON NOVENTA Y UNO CENTAVOS ($ 2.790.260,91) el importe total de las Deudas de esta Municipalidad existentes al 31 de enero del 2000 y que se detallan a continuación: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ACREEDOR</w:t>
      </w:r>
      <w:r>
        <w:rPr>
          <w:rStyle w:val="C3"/>
          <w:sz w:val="24"/>
        </w:rPr>
        <w:t xml:space="preserve">                            </w:t>
      </w:r>
      <w:r>
        <w:rPr>
          <w:rStyle w:val="C3"/>
          <w:b w:val="1"/>
          <w:sz w:val="24"/>
          <w:u w:val="single"/>
        </w:rPr>
        <w:t>DEUDA U$S AL 31/01/2000</w:t>
      </w:r>
      <w:r>
        <w:rPr>
          <w:rStyle w:val="C3"/>
          <w:sz w:val="24"/>
        </w:rPr>
        <w:t xml:space="preserve">  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CAJA DE JUBILACIONES ...............  U$S  1.537.770,15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I.P.A.M. ...........................  U$S     89.042,18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BANCO DE LA PROVINCIA DE CORDOBA ...  U$S    507.452,74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PR.A.M .............................  U$S    125.995,84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DEUDAS PRIVADAS: BIFAREY S.A. ......  U$S    350.000,00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            MALVICINO S.A. ....  </w:t>
      </w:r>
      <w:r>
        <w:rPr>
          <w:rStyle w:val="C3"/>
          <w:sz w:val="24"/>
          <w:u w:val="single"/>
        </w:rPr>
        <w:t xml:space="preserve">U$S    180.000,00</w:t>
      </w:r>
    </w:p>
    <w:p>
      <w:pPr>
        <w:pStyle w:val="P1"/>
        <w:ind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TOTAL ..............................  U$S  2.790.260,91"</w:t>
      </w:r>
    </w:p>
    <w:p>
      <w:pPr>
        <w:pStyle w:val="P1"/>
        <w:ind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MODIFICASE</w:t>
      </w:r>
      <w:r>
        <w:rPr>
          <w:rStyle w:val="C3"/>
          <w:sz w:val="24"/>
        </w:rPr>
        <w:t xml:space="preserve">  el Art. 6 de la Ordenanza Nº 5026 el queda redactado de la siguiente manera: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"Art.6: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FACULTASE</w:t>
      </w:r>
      <w:r>
        <w:rPr>
          <w:rStyle w:val="C3"/>
          <w:sz w:val="24"/>
        </w:rPr>
        <w:t xml:space="preserve"> al Departamento Ejecutivo a efectuar las rectificaciones presupuestarias, tanto en el cálculo de recursos como en el Presupuesto General de Gastos vigente y de ejercicios futuros a fin de aplicar las imputaciones del Nomenclador de Recursos y Gastos que correspondan por la aplicación de los Certificados de Cancelación de Deudas establecidos en la presente Ordenanza.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INCLUYASE</w:t>
      </w:r>
      <w:r>
        <w:rPr>
          <w:rStyle w:val="C3"/>
          <w:sz w:val="24"/>
        </w:rPr>
        <w:t xml:space="preserve"> como Art. 7 de la Ordenanza Nº 5026, el siguiente: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"Art.7: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AUTORIZASE</w:t>
      </w:r>
      <w:r>
        <w:rPr>
          <w:rStyle w:val="C3"/>
          <w:sz w:val="24"/>
        </w:rPr>
        <w:t xml:space="preserve"> al Departamento Ejecutivo para que por Decreto adecue las normativas de la presente y cualquier otra documentación que sea requerida por el Ministerio de Economía de la Nación para la autorización de la transformación de las deudas consolidadas en el Art. 2 en dólares estadounidense, originalmente en pesos por parte de este Municipio. Asimismo, se autoriza al Superior Gobierno de la Provincia de Córdoba, a través del Ministerio que corresponda a realizar por cuenta y orden de este Municipio, todos los trámites necesarios para lograr dicha autorización ante el citado Ministerio.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VEINTIUN DIAS DEL MES DE DICIEMBRE DEL DOS MIL.</w:t>
      </w:r>
    </w:p>
    <w:p>
      <w:pPr>
        <w:pStyle w:val="P1"/>
      </w:pPr>
      <w:r>
        <w:t xml:space="preserve">                                        </w:t>
      </w:r>
    </w:p>
    <w:p>
      <w:pPr>
        <w:pStyle w:val="P1"/>
      </w:pPr>
      <w:r>
        <w:t xml:space="preserve">       </w:t>
      </w:r>
    </w:p>
    <w:p>
      <w:pPr>
        <w:pStyle w:val="P1"/>
      </w:pPr>
      <w:r>
        <w:t xml:space="preserve"> 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2002-06-14T12:38:00Z</dcterms:created>
  <cp:lastModifiedBy>Ethan Puglia</cp:lastModifiedBy>
  <dcterms:modified xsi:type="dcterms:W3CDTF">2019-03-28T17:33:33Z</dcterms:modified>
  <cp:revision>4</cp:revision>
  <dc:title>1¾   «         </dc:title>
</cp:coreProperties>
</file>