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30AB6B" Type="http://schemas.openxmlformats.org/officeDocument/2006/relationships/officeDocument" Target="/word/document.xml" /><Relationship Id="coreR2330AB6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  <w:r>
        <w:t>"A</w:t>
      </w:r>
      <w:r>
        <w:rPr>
          <w:rStyle w:val="C3"/>
          <w:b w:val="1"/>
          <w:sz w:val="24"/>
          <w:u w:val="single"/>
        </w:rPr>
        <w:t>Ñ</w:t>
      </w:r>
      <w:r>
        <w:t>O DEL ORDENAMIENTO JURIDICO MUNICIPAL"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ORDENANZA  N</w:t>
      </w:r>
      <w:r>
        <w:rPr>
          <w:rStyle w:val="C3"/>
          <w:b w:val="1"/>
          <w:sz w:val="24"/>
          <w:u w:val="single"/>
        </w:rPr>
        <w:t>º</w:t>
      </w:r>
      <w:r>
        <w:t xml:space="preserve">  5052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Visto: La  necesidad  de rea</w:t>
      </w:r>
      <w:r>
        <w:rPr>
          <w:rStyle w:val="C3"/>
          <w:sz w:val="24"/>
        </w:rPr>
        <w:t>lizar gestiones a fin de conse</w:t>
      </w:r>
      <w:r>
        <w:t>guir la transferencia de dominio a favor de este Municipio, de inmuebles de propiedad de Ferrocarriles Argentinos y/o Ex-Ente Nacional de Administraci</w:t>
      </w:r>
      <w:r>
        <w:rPr>
          <w:rStyle w:val="C3"/>
          <w:sz w:val="24"/>
        </w:rPr>
        <w:t>ó</w:t>
      </w:r>
      <w:r>
        <w:t>n de Bienes Ferroviarios y/o el Organismo Nacional de Administraci</w:t>
      </w:r>
      <w:r>
        <w:rPr>
          <w:rStyle w:val="C3"/>
          <w:sz w:val="24"/>
        </w:rPr>
        <w:t>ó</w:t>
      </w:r>
      <w:r>
        <w:t>n de Bienes; y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Que se encuentran en la jurisdicci</w:t>
      </w:r>
      <w:r>
        <w:rPr>
          <w:rStyle w:val="C3"/>
          <w:sz w:val="24"/>
        </w:rPr>
        <w:t>ó</w:t>
      </w:r>
      <w:r>
        <w:t>n de este Municipio inmuebles comprendidos en el denominado predio de Estaci</w:t>
      </w:r>
      <w:r>
        <w:rPr>
          <w:rStyle w:val="C3"/>
          <w:sz w:val="24"/>
        </w:rPr>
        <w:t>ó</w:t>
      </w:r>
      <w:r>
        <w:t>n Alta Gracia (ex-l</w:t>
      </w:r>
      <w:r>
        <w:rPr>
          <w:rStyle w:val="C3"/>
          <w:sz w:val="24"/>
        </w:rPr>
        <w:t>í</w:t>
      </w:r>
      <w:r>
        <w:t>nea Ferrocarril Mitre) y predio de explotaci</w:t>
      </w:r>
      <w:r>
        <w:rPr>
          <w:rStyle w:val="C3"/>
          <w:sz w:val="24"/>
        </w:rPr>
        <w:t>ó</w:t>
      </w:r>
      <w:r>
        <w:t>n de canteras que son de importancia para nuestra ciudad;</w:t>
      </w:r>
    </w:p>
    <w:p>
      <w:pPr>
        <w:pStyle w:val="P1"/>
      </w:pPr>
    </w:p>
    <w:p>
      <w:pPr>
        <w:pStyle w:val="P1"/>
      </w:pPr>
      <w:r>
        <w:t>Que en reiteradas oportunidades fueron solicitados por parte de este Municipio a los efectos de su incorporaci</w:t>
      </w:r>
      <w:r>
        <w:rPr>
          <w:rStyle w:val="C3"/>
          <w:sz w:val="24"/>
        </w:rPr>
        <w:t>ó</w:t>
      </w:r>
      <w:r>
        <w:t>n al dominio privado municipal, ante los organismos pertinentes;</w:t>
      </w:r>
    </w:p>
    <w:p>
      <w:pPr>
        <w:pStyle w:val="P1"/>
      </w:pPr>
    </w:p>
    <w:p>
      <w:pPr>
        <w:pStyle w:val="P1"/>
      </w:pPr>
      <w:r>
        <w:t>Que, llegado el caso, se deber</w:t>
      </w:r>
      <w:r>
        <w:rPr>
          <w:rStyle w:val="C3"/>
          <w:sz w:val="24"/>
        </w:rPr>
        <w:t>í</w:t>
      </w:r>
      <w:r>
        <w:t>a practicar la condonaci</w:t>
      </w:r>
      <w:r>
        <w:rPr>
          <w:rStyle w:val="C3"/>
          <w:sz w:val="24"/>
        </w:rPr>
        <w:t>ó</w:t>
      </w:r>
      <w:r>
        <w:t>n de deudas que adeudaren a este Municipio los organismos antes mencionados, con respecto a esos inmuebles.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ALTA GRACIA SANCIONA CON FUERZA DE ORDENANZA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Art.1: AUTORIZASE al Intende</w:t>
      </w:r>
      <w:r>
        <w:rPr>
          <w:rStyle w:val="C3"/>
          <w:sz w:val="24"/>
        </w:rPr>
        <w:t xml:space="preserve">nte  Municipal a efectuar soli</w:t>
      </w:r>
      <w:r>
        <w:t>citudes de transferencia de dominio a t</w:t>
      </w:r>
      <w:r>
        <w:rPr>
          <w:rStyle w:val="C3"/>
          <w:sz w:val="24"/>
        </w:rPr>
        <w:t>í</w:t>
      </w:r>
      <w:r>
        <w:t>tulo gratuito a favor de este Municipio de los bienes inmuebles que pertenecieren a Ferrocarriles Argentinos y/o el Organismo Nacional de Administraci</w:t>
      </w:r>
      <w:r>
        <w:rPr>
          <w:rStyle w:val="C3"/>
          <w:sz w:val="24"/>
        </w:rPr>
        <w:t>ó</w:t>
      </w:r>
      <w:r>
        <w:t>n de Bienes que se encontraren en la Jurisdicci</w:t>
      </w:r>
      <w:r>
        <w:rPr>
          <w:rStyle w:val="C3"/>
          <w:sz w:val="24"/>
        </w:rPr>
        <w:t>ó</w:t>
      </w:r>
      <w:r>
        <w:t>n de este Municipio, de acuerdo a los t</w:t>
      </w:r>
      <w:r>
        <w:rPr>
          <w:rStyle w:val="C3"/>
          <w:sz w:val="24"/>
        </w:rPr>
        <w:t>é</w:t>
      </w:r>
      <w:r>
        <w:t>rminos de la Ley 24146.</w:t>
      </w:r>
    </w:p>
    <w:p>
      <w:pPr>
        <w:pStyle w:val="P1"/>
      </w:pPr>
      <w:r>
        <w:t>...///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...///2.-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Art.2: OPORTUNAMENTE se autorice la condonaci</w:t>
      </w:r>
      <w:r>
        <w:rPr>
          <w:rStyle w:val="C3"/>
          <w:sz w:val="24"/>
        </w:rPr>
        <w:t>ó</w:t>
      </w:r>
      <w:r>
        <w:t>n de deudas por tributos Municipales que se adeuden a este municipio por parte de los mencionados organismos con respecto de los inmuebles mencionados.</w:t>
      </w:r>
    </w:p>
    <w:p>
      <w:pPr>
        <w:pStyle w:val="P1"/>
      </w:pPr>
    </w:p>
    <w:p>
      <w:pPr>
        <w:pStyle w:val="P1"/>
      </w:pPr>
      <w:r>
        <w:t>Art.3: COMUNIQUESE, publ</w:t>
      </w:r>
      <w:r>
        <w:rPr>
          <w:rStyle w:val="C3"/>
          <w:sz w:val="24"/>
        </w:rPr>
        <w:t>í</w:t>
      </w:r>
      <w:r>
        <w:t>quese, transcr</w:t>
      </w:r>
      <w:r>
        <w:rPr>
          <w:rStyle w:val="C3"/>
          <w:sz w:val="24"/>
        </w:rPr>
        <w:t>í</w:t>
      </w:r>
      <w:r>
        <w:t>base al Libro de</w:t>
      </w:r>
      <w:r>
        <w:rPr>
          <w:rStyle w:val="C3"/>
          <w:sz w:val="24"/>
        </w:rPr>
        <w:t xml:space="preserve"> </w:t>
      </w:r>
      <w:r>
        <w:t>Ordenanzas y arch</w:t>
      </w:r>
      <w:r>
        <w:rPr>
          <w:rStyle w:val="C3"/>
          <w:sz w:val="24"/>
        </w:rPr>
        <w:t>í</w:t>
      </w:r>
      <w:r>
        <w:t>vese.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DADA EN LA SALA DE SESIONES DEL HONORABLE CONCEJO DELIBERANTE A VEINTIOCHO DIAS DEL MES DE DICIEMBRE DEL DOS MIL.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2004-04-21T16:40:00Z</dcterms:created>
  <cp:lastModifiedBy>Ethan Puglia</cp:lastModifiedBy>
  <dcterms:modified xsi:type="dcterms:W3CDTF">2019-03-28T17:33:33Z</dcterms:modified>
  <cp:revision>8</cp:revision>
  <dc:title>1¾   «                       NORMAL</dc:title>
</cp:coreProperties>
</file>