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8FF34A" Type="http://schemas.openxmlformats.org/officeDocument/2006/relationships/officeDocument" Target="/word/document.xml" /><Relationship Id="coreRC8FF3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5170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Los Expedientes Nº 175/I/00 y Nº 1057/00 iniciado por representantes de un grupo de vecinos de Barrio Parque Virrey Oeste solicitando condonación de deudas de Tasas por Servicios a la Propiedad; y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ambos expedientes se refieren a un mismo tema, con  igual fundamentación e igual pretensión;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habiéndose analizado los argumentos esgrimidos, la Comisión de Hacienda procedió a tomar contacto con los vecinos, pudiéndose constatar los inconvenientes por ellos padecidos;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queda perfectamente probado que el Municipio ha prestado en tiempo y forma los servicios que le competen;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es necesario acudir en auxilio de los sectores, que por problemas ajenos a ellos, se transforman en contribuyentes morosos involuntarios, debiéndose ayudarlos para que se integren de manera regular al sistema tributario;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también se hace necesario comprometer a dichos vecinos para que asuman, a partir de la ayuda mencionada, su conciencia contributiva ciudadana;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petición fue realizada con anterioridad a la fecha de vencimiento que se estableció para la inclusión en la Moratoria municipal 2000;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función de lo expuesto, Comisión de Hacienda emite despacho haciendo lugar a una condonación parcial de las deudas y otorgando la inclusión en la moratoria por los saldos, despacho aprobado por unanimidad en Sesión de fecha 19 de abril de 2001.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la condonación del cincuenta por ciento (50%) de las deudas de Tasas por Servicios a la Propiedad, que mantienen con el Municipio los vecinos peticionantes incluidos en el Expediente Nº 1057/00.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INCLUIR</w:t>
      </w:r>
      <w:r>
        <w:rPr>
          <w:rStyle w:val="C3"/>
          <w:sz w:val="24"/>
        </w:rPr>
        <w:t xml:space="preserve"> a los vecinos beneficiarios con lo establecidos en el Art. 1, en la Moratoria Municipal para la cancelación del resto de la deuda.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EL</w:t>
      </w:r>
      <w:r>
        <w:rPr>
          <w:rStyle w:val="C3"/>
          <w:sz w:val="24"/>
        </w:rPr>
        <w:t xml:space="preserve"> beneficio otorgado en el Art. 1 de la presente Ordenanza, sólo se hará  efectivo para aquellos vecinos que se adhieran a la Moratoria 2000 Municipal.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LA </w:t>
      </w:r>
      <w:r>
        <w:rPr>
          <w:rStyle w:val="C3"/>
          <w:sz w:val="24"/>
        </w:rPr>
        <w:t>presente Ordenanza tendrá una duración de sesenta (60) días a partir de su publicación en el Boletín Municipal, tras lo cual los vecinos que no se hayan acogido a sus beneficios perderán todo derecho a los mismos.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DIECINUEVE DIAS DEL MES DE ABRIL DEL AÑO DOS MIL UNO.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2002-09-17T14:06:00Z</dcterms:created>
  <cp:lastModifiedBy>Ethan Puglia</cp:lastModifiedBy>
  <dcterms:modified xsi:type="dcterms:W3CDTF">2019-03-28T17:33:35Z</dcterms:modified>
  <cp:revision>3</cp:revision>
  <dc:title>1¾   «        ’</dc:title>
</cp:coreProperties>
</file>