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CD81720" Type="http://schemas.openxmlformats.org/officeDocument/2006/relationships/officeDocument" Target="/word/document.xml" /><Relationship Id="coreR3CD8172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5535</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245/02 iniciado por la Sra. Gabriela Almada solicitando autorización para realizar un pozo negro en la vereda de su propiedad ubicada en calle Lucio Rossi;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en el lote mencionado ya existen dos (2) pozos en funcionamiento;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construcción ha sido inspeccionada por la Secretaría de Obras y Servicios Públicos, quien corrobora la imposibilidad de realizar el pozo dentro del terreno;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virtud de lo establecido por la Ordenanza Nº 1401, que modifica el Art. 126 del Código de Edificación, Ordenanza Nº 1294, se posibilita la ejecución del pozo en vereda, por ser la misma de tres (3) metros;</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contenido del Expediente por Comisión de Obras Públicas, la misma emite despacho autorizando lo solicitado, despacho aprobado por unanimidad en Sesión de fecha 4 de abril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 </w:t>
      </w:r>
      <w:r>
        <w:rPr>
          <w:rStyle w:val="C3"/>
          <w:rFonts w:ascii="Courier New" w:hAnsi="Courier New"/>
          <w:sz w:val="24"/>
        </w:rPr>
        <w:t>la construcción</w:t>
      </w:r>
      <w:r>
        <w:rPr>
          <w:rStyle w:val="C3"/>
          <w:rFonts w:ascii="Courier New" w:hAnsi="Courier New"/>
          <w:b w:val="1"/>
          <w:sz w:val="24"/>
        </w:rPr>
        <w:t xml:space="preserve"> </w:t>
      </w:r>
      <w:r>
        <w:rPr>
          <w:rStyle w:val="C3"/>
          <w:rFonts w:ascii="Courier New" w:hAnsi="Courier New"/>
          <w:sz w:val="24"/>
        </w:rPr>
        <w:t>de un pozo negro en la vereda del Lote 3 Manzana Of. 19 de Barrio Norte, sobre el frente que da a calle Lucio Rossi, debiendo cumplirse con lo especificado al respecto por Secretaría de Obras y Servicios Públicos.</w:t>
      </w: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CUATRO DIAS DEL MES DE ABRIL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2002-04-08T10:47:00Z</dcterms:created>
  <cp:lastModifiedBy>Ethan Puglia</cp:lastModifiedBy>
  <cp:lastPrinted>2002-04-04T11:20:00Z</cp:lastPrinted>
  <dcterms:modified xsi:type="dcterms:W3CDTF">2019-03-28T17:33:37Z</dcterms:modified>
  <cp:revision>11</cp:revision>
  <dc:title>ORDENANZA  Nº  5354</dc:title>
</cp:coreProperties>
</file>