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9247B53" Type="http://schemas.openxmlformats.org/officeDocument/2006/relationships/officeDocument" Target="/word/document.xml" /><Relationship Id="coreR29247B5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5556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101/02 iniciado por la Comisión Directiva del Club Infantil Malvinas Argentinas solicitando el uso de un terreno ubicado en Barrio Parque San Juan;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Club Infantil Malvinas Argentinas es una Institución que alienta en la práctica del deporte a más de cien (100) niños de nuestra ciudad;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Que, necesitan contar con un espacio físico para el desarrollo de sus actividades;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lote que solicitan, designado catastralmente C 3 – S 1 – Mz. 991 – P 1, pertenece a la Municipalidad de Alta Gracia y se adecua a las necesidades del Club;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el Concejo en Comisión, el mismo emite despacho accediendo a lo solicitado, despacho aprobado por unanimidad en Sesión de fecha 18 de abril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en comodato por el término de cinco (5) años a la Comisión Directiva del Club Infantil Malvinas Argentinas, el terreno perteneciente a la Municipalidad de Alta Gracia designado catastralmente </w:t>
      </w:r>
      <w:r>
        <w:rPr>
          <w:rStyle w:val="C3"/>
          <w:rFonts w:ascii="Courier New" w:hAnsi="Courier New"/>
        </w:rPr>
        <w:t>C 3 – S 1 – Mz. 991 – P 1, que linda al Oeste con calle Carlos Avanzi; al Sur con calle 2; al Norte con Ruta Provincial C-45 y al Este con el Cementerio local; de Barrio Parque San Juan, para ser utilizado para la práctica de deportes</w:t>
      </w:r>
      <w:r>
        <w:rPr>
          <w:rStyle w:val="C3"/>
          <w:rFonts w:ascii="Courier New" w:hAnsi="Courier New"/>
          <w:sz w:val="24"/>
        </w:rPr>
        <w:t>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EL</w:t>
      </w:r>
      <w:r>
        <w:rPr>
          <w:rStyle w:val="C3"/>
          <w:rFonts w:ascii="Courier New" w:hAnsi="Courier New"/>
          <w:sz w:val="24"/>
        </w:rPr>
        <w:t xml:space="preserve"> Departamento Ejecutivo deberá suscribir el correspondiente convenio.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2002-04-23T13:12:00Z</dcterms:created>
  <cp:lastModifiedBy>Ethan Puglia</cp:lastModifiedBy>
  <cp:lastPrinted>2002-04-24T15:42:00Z</cp:lastPrinted>
  <dcterms:modified xsi:type="dcterms:W3CDTF">2019-03-28T17:33:37Z</dcterms:modified>
  <cp:revision>13</cp:revision>
  <dc:title>ORDENANZA  Nº  5354</dc:title>
</cp:coreProperties>
</file>