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00E3F8" Type="http://schemas.openxmlformats.org/officeDocument/2006/relationships/officeDocument" Target="/word/document.xml" /><Relationship Id="coreR2A00E3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5558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necesidad de regular el uso de los arroyos de la ciudad y sus márgenes;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Arroyo Buena Esperanza (Estancia Vieja), Santa Cruz (Caocamillín), Los Paredones y Chicamtoltina (ex-Alta Gracia), son los Bienes Naturales más importantes de nuestra Ciudad, como sistema ecológico y como sustento físico del desarrollo de la Cultura Comechingón, primeros habitantes de este suelo;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dichos arroyos se encuentran identificados con fichas Nº 417, 418, 419 y 420, respectivamente;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algunos de los sectores de las márgenes de los mismos se encuentran vestigios de nuestra cultura aborigen y del asentamiento Colonial Jesuítico;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mal uso de los arroyos es perjudicial para el desarrollo de una Actividad Turística sustentable;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ciertos modos de uso degradan el suelo y la vegetación, produciendo un altísimo costo, la recuperación de los mismos;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una Ciudad que integra la Lista de Patrimonio de la Humanidad debe preservar los distintos espacios que la conforman, Naturales y Culturales, y tomar una actitud de respeto y cuidado hacia aquellos que nos identifican;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vecinos de la Ciudad solicitan sectores del espacio público del arroyo para su cuidado, mantención y protección, para la explotación turística, recuperando así una fuente de recursos genuinos;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deber del Municipio facilitar y promover nuevas fuentes laborales que generen posibilidad económica a los habitantes de nuestra Ciudad;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 tener en cuenta la economía que realizará el Municipio en las costas del mantenimiento de estos espacios;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Municipalidad no está en condiciones de ofrecer una mantención óptima de los servicios de cuidado, mantención y protección que aseguren el embellecimiento del recorrido entero del arroyo y sus afluentes en los trescientos sesenta y cinco (365) días del año;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turistas guarden en su memoria una buena imagen de nuestra Ciudad.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1:</w:t>
      </w:r>
      <w:r>
        <w:rPr>
          <w:rStyle w:val="C3"/>
          <w:rFonts w:ascii="Courier New" w:hAnsi="Courier New"/>
          <w:b w:val="1"/>
          <w:sz w:val="24"/>
        </w:rPr>
        <w:t xml:space="preserve"> DECLÁR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 xml:space="preserve">NSE </w:t>
      </w:r>
      <w:r>
        <w:rPr>
          <w:rStyle w:val="C3"/>
          <w:rFonts w:ascii="Courier New" w:hAnsi="Courier New"/>
          <w:sz w:val="24"/>
        </w:rPr>
        <w:t>los Arroyos de la Ciudad de Alta Gracia, zona protegida por el Municipio.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2:</w:t>
      </w:r>
      <w:r>
        <w:rPr>
          <w:rStyle w:val="C3"/>
          <w:rFonts w:ascii="Courier New" w:hAnsi="Courier New"/>
          <w:b w:val="1"/>
          <w:sz w:val="24"/>
        </w:rPr>
        <w:t xml:space="preserve"> DEFÍNASE </w:t>
      </w:r>
      <w:r>
        <w:rPr>
          <w:rStyle w:val="C3"/>
          <w:rFonts w:ascii="Courier New" w:hAnsi="Courier New"/>
          <w:sz w:val="24"/>
        </w:rPr>
        <w:t>como “sector” al espacio físico que oportunamente delimitará el Departamento Ejecutivo Municipal, y que tendrá como límites la línea municipal que separa la propiedad privada de la pública, dejando dentro de mismo un segmento del Arroyo Chicamtoltina y sus afluentes.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3:</w:t>
      </w:r>
      <w:r>
        <w:rPr>
          <w:rStyle w:val="C3"/>
          <w:rFonts w:ascii="Courier New" w:hAnsi="Courier New"/>
          <w:b w:val="1"/>
          <w:sz w:val="24"/>
        </w:rPr>
        <w:t xml:space="preserve"> AUTORIZASE </w:t>
      </w:r>
      <w:r>
        <w:rPr>
          <w:rStyle w:val="C3"/>
          <w:rFonts w:ascii="Courier New" w:hAnsi="Courier New"/>
          <w:sz w:val="24"/>
        </w:rPr>
        <w:t>para los sectores definidos en el Art. 2 de la presente Ordenanza sólo la actividad de picnic. No podrán utilizarse para esta actividad carpas, aleros de carpas, casillas rodantes y trailers en las márgenes de los arroyos.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Ó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sólo los vehículos livianos de cualquier tipo, trailers y casas rodantes, sobre la Av. Costanera y calles adyacentes a la misma, en las áreas permitidas expresamente por el Municipio.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...///3.-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5:</w:t>
      </w:r>
      <w:r>
        <w:rPr>
          <w:rStyle w:val="C3"/>
          <w:rFonts w:ascii="Courier New" w:hAnsi="Courier New"/>
          <w:b w:val="1"/>
          <w:sz w:val="24"/>
        </w:rPr>
        <w:t xml:space="preserve"> UB</w:t>
      </w:r>
      <w:r>
        <w:rPr>
          <w:rStyle w:val="C3"/>
          <w:rFonts w:ascii="Courier New" w:hAnsi="Courier New"/>
          <w:b w:val="1"/>
          <w:sz w:val="24"/>
        </w:rPr>
        <w:t>ÍQUENSE</w:t>
      </w:r>
      <w:r>
        <w:rPr>
          <w:rStyle w:val="C3"/>
          <w:rFonts w:ascii="Courier New" w:hAnsi="Courier New"/>
          <w:sz w:val="24"/>
        </w:rPr>
        <w:t xml:space="preserve"> las señales y cartelería informativa, vial y turística reglamentaria necesaria en todas las márgenes de los arroyos, dentro de la Ciudad de Alta Gracia.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6:</w:t>
      </w:r>
      <w:r>
        <w:rPr>
          <w:rStyle w:val="C3"/>
          <w:rFonts w:ascii="Courier New" w:hAnsi="Courier New"/>
          <w:b w:val="1"/>
          <w:sz w:val="24"/>
        </w:rPr>
        <w:t xml:space="preserve"> PROH</w:t>
      </w:r>
      <w:r>
        <w:rPr>
          <w:rStyle w:val="C3"/>
          <w:rFonts w:ascii="Courier New" w:hAnsi="Courier New"/>
          <w:b w:val="1"/>
          <w:sz w:val="24"/>
        </w:rPr>
        <w:t>Í</w:t>
      </w:r>
      <w:r>
        <w:rPr>
          <w:rStyle w:val="C3"/>
          <w:rFonts w:ascii="Courier New" w:hAnsi="Courier New"/>
          <w:b w:val="1"/>
          <w:sz w:val="24"/>
        </w:rPr>
        <w:t xml:space="preserve">BESE </w:t>
      </w:r>
      <w:r>
        <w:rPr>
          <w:rStyle w:val="C3"/>
          <w:rFonts w:ascii="Courier New" w:hAnsi="Courier New"/>
          <w:sz w:val="24"/>
        </w:rPr>
        <w:t>el estacionamiento y permanencia de vehículos pesados que superen los ocho (8) metros de largo.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7:</w:t>
      </w:r>
      <w:r>
        <w:rPr>
          <w:rStyle w:val="C3"/>
          <w:rFonts w:ascii="Courier New" w:hAnsi="Courier New"/>
          <w:b w:val="1"/>
          <w:sz w:val="24"/>
        </w:rPr>
        <w:t xml:space="preserve"> PROH</w:t>
      </w:r>
      <w:r>
        <w:rPr>
          <w:rStyle w:val="C3"/>
          <w:rFonts w:ascii="Courier New" w:hAnsi="Courier New"/>
          <w:b w:val="1"/>
          <w:sz w:val="24"/>
        </w:rPr>
        <w:t xml:space="preserve">ÍBESE </w:t>
      </w:r>
      <w:r>
        <w:rPr>
          <w:rStyle w:val="C3"/>
          <w:rFonts w:ascii="Courier New" w:hAnsi="Courier New"/>
          <w:sz w:val="24"/>
        </w:rPr>
        <w:t>la actividad de campamento en todas las márgenes del arroyo y en aquellas zonas que no se encuentren autorizadas expresamente por la Municipalidad de Alta Gracia.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8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PROH</w:t>
      </w:r>
      <w:r>
        <w:rPr>
          <w:rStyle w:val="C3"/>
          <w:rFonts w:ascii="Courier New" w:hAnsi="Courier New"/>
          <w:b w:val="1"/>
          <w:sz w:val="24"/>
        </w:rPr>
        <w:t xml:space="preserve">ÍBESE </w:t>
      </w:r>
      <w:r>
        <w:rPr>
          <w:rStyle w:val="C3"/>
          <w:rFonts w:ascii="Courier New" w:hAnsi="Courier New"/>
          <w:sz w:val="24"/>
        </w:rPr>
        <w:t>estacionar en los espacios verdes y en las márgenes del arroyo, salvo en los que fueren expresamente indicados para ese fin.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9:</w:t>
      </w:r>
      <w:r>
        <w:rPr>
          <w:rStyle w:val="C3"/>
          <w:rFonts w:ascii="Courier New" w:hAnsi="Courier New"/>
          <w:b w:val="1"/>
          <w:sz w:val="24"/>
        </w:rPr>
        <w:t xml:space="preserve"> PROH</w:t>
      </w:r>
      <w:r>
        <w:rPr>
          <w:rStyle w:val="C3"/>
          <w:rFonts w:ascii="Courier New" w:hAnsi="Courier New"/>
          <w:b w:val="1"/>
          <w:sz w:val="24"/>
        </w:rPr>
        <w:t xml:space="preserve">ÍBESE </w:t>
      </w:r>
      <w:r>
        <w:rPr>
          <w:rStyle w:val="C3"/>
          <w:rFonts w:ascii="Courier New" w:hAnsi="Courier New"/>
          <w:sz w:val="24"/>
        </w:rPr>
        <w:t>hacer fuego y/o fogatas en el suelo. Solo se permite esta actividad en los equipamientos con destino de asador provistos por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Art.10: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PROH</w:t>
      </w:r>
      <w:r>
        <w:rPr>
          <w:rStyle w:val="C3"/>
          <w:rFonts w:ascii="Courier New" w:hAnsi="Courier New"/>
          <w:b w:val="1"/>
          <w:sz w:val="24"/>
        </w:rPr>
        <w:t>ÍBESE</w:t>
      </w:r>
      <w:r>
        <w:rPr>
          <w:rStyle w:val="C3"/>
          <w:rFonts w:ascii="Courier New" w:hAnsi="Courier New"/>
          <w:sz w:val="24"/>
        </w:rPr>
        <w:t xml:space="preserve"> la actividad de caza y sólo se permite la pesca recreativa y/o deportiva fuera de las zonas de balnearios.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Art.11:</w:t>
      </w:r>
      <w:r>
        <w:rPr>
          <w:rStyle w:val="C3"/>
          <w:rFonts w:ascii="Courier New" w:hAnsi="Courier New"/>
          <w:b w:val="1"/>
          <w:sz w:val="24"/>
        </w:rPr>
        <w:t xml:space="preserve"> PROH</w:t>
      </w:r>
      <w:r>
        <w:rPr>
          <w:rStyle w:val="C3"/>
          <w:rFonts w:ascii="Courier New" w:hAnsi="Courier New"/>
          <w:b w:val="1"/>
          <w:sz w:val="24"/>
        </w:rPr>
        <w:t xml:space="preserve">ÍBESE </w:t>
      </w:r>
      <w:r>
        <w:rPr>
          <w:rStyle w:val="C3"/>
          <w:rFonts w:ascii="Courier New" w:hAnsi="Courier New"/>
          <w:sz w:val="24"/>
        </w:rPr>
        <w:t>el establecimiento de usos comerciales de cualquier tipo, en las márgenes del arroyo, excepto aquellos que formen parte del equipamiento recreativo designado, proyectado y/o adjudicado por el Municipio. El Departamento Ejecutivo a través de la Secretaría de Obras y Servicios Públicos fijará los lineamientos para regular el uso comercial de los espacios citados, decretando para cada sector las particularidades de los mismos.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Art.12:</w:t>
      </w:r>
      <w:r>
        <w:rPr>
          <w:rStyle w:val="C3"/>
          <w:rFonts w:ascii="Courier New" w:hAnsi="Courier New"/>
          <w:b w:val="1"/>
          <w:sz w:val="24"/>
        </w:rPr>
        <w:t xml:space="preserve"> PROH</w:t>
      </w:r>
      <w:r>
        <w:rPr>
          <w:rStyle w:val="C3"/>
          <w:rFonts w:ascii="Courier New" w:hAnsi="Courier New"/>
          <w:b w:val="1"/>
          <w:sz w:val="24"/>
        </w:rPr>
        <w:t>ÍBESE</w:t>
      </w:r>
      <w:r>
        <w:rPr>
          <w:rStyle w:val="C3"/>
          <w:rFonts w:ascii="Courier New" w:hAnsi="Courier New"/>
          <w:sz w:val="24"/>
        </w:rPr>
        <w:t xml:space="preserve"> arrojar basura o dejar bolsas de residuos fuera de los recipientes designados para tal fin.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...///4.-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Art.13:</w:t>
      </w:r>
      <w:r>
        <w:rPr>
          <w:rStyle w:val="C3"/>
          <w:rFonts w:ascii="Courier New" w:hAnsi="Courier New"/>
          <w:b w:val="1"/>
          <w:sz w:val="24"/>
        </w:rPr>
        <w:t xml:space="preserve"> SERA </w:t>
      </w:r>
      <w:r>
        <w:rPr>
          <w:rStyle w:val="C3"/>
          <w:rFonts w:ascii="Courier New" w:hAnsi="Courier New"/>
          <w:sz w:val="24"/>
        </w:rPr>
        <w:t>encargado de realizar los controles periódicos, a los Bienes Naturales Identificados, Inventariados y Declarados, las áreas municipales correspondientes.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Art.14:</w:t>
      </w:r>
      <w:r>
        <w:rPr>
          <w:rStyle w:val="C3"/>
          <w:rFonts w:ascii="Courier New" w:hAnsi="Courier New"/>
          <w:b w:val="1"/>
          <w:sz w:val="24"/>
        </w:rPr>
        <w:t xml:space="preserve"> FACULTASE</w:t>
      </w:r>
      <w:r>
        <w:rPr>
          <w:rStyle w:val="C3"/>
          <w:rFonts w:ascii="Courier New" w:hAnsi="Courier New"/>
          <w:sz w:val="24"/>
        </w:rPr>
        <w:t xml:space="preserve"> al Departamento Ejecutivo a reglamentar a través del Area Municipal correspondiente el préstamo de uso que se le dará a los sectores del arroyo Chicamtoltina y sus afluentes.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2002-04-25T11:20:00Z</dcterms:created>
  <cp:lastModifiedBy>Ethan Puglia</cp:lastModifiedBy>
  <cp:lastPrinted>2002-04-24T15:42:00Z</cp:lastPrinted>
  <dcterms:modified xsi:type="dcterms:W3CDTF">2019-03-28T17:33:37Z</dcterms:modified>
  <cp:revision>24</cp:revision>
  <dc:title>ORDENANZA  Nº  5354</dc:title>
</cp:coreProperties>
</file>