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CE4DB2" Type="http://schemas.openxmlformats.org/officeDocument/2006/relationships/officeDocument" Target="/word/document.xml" /><Relationship Id="coreR58CE4DB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5564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ind w:firstLine="0" w:left="0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28/I/02 iniciado con nota del Sr. Alfredo Amaya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carente de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incluyendo al solicitante en lo establecido en el Art. 3 de la Ordenanza Nº 5485, despacho aprobado por unanimidad en Sesión de fecha 2 de mayo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</w:t>
      </w:r>
      <w:r>
        <w:rPr>
          <w:rStyle w:val="C3"/>
          <w:rFonts w:ascii="Courier New" w:hAnsi="Courier New"/>
          <w:sz w:val="24"/>
        </w:rPr>
        <w:t xml:space="preserve"> como monto de cuota para el año 2002 la Suma de PESOS TRES ($ 3.-) de Tasa por Servicios a la Propiedad al inmueble designación catastral 3-01-255-023-000 a partir de la promulgación de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que abone el contribuyente, se le eximirá una de las cuotas atrasadas, conforme a la deuda que mantiene que data de la cuota 1/01 en adelante y hasta cubrir su deuda total.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2002-05-08T12:05:00Z</dcterms:created>
  <cp:lastModifiedBy>Ethan Puglia</cp:lastModifiedBy>
  <cp:lastPrinted>2002-05-08T12:33:00Z</cp:lastPrinted>
  <dcterms:modified xsi:type="dcterms:W3CDTF">2019-03-28T17:33:37Z</dcterms:modified>
  <cp:revision>10</cp:revision>
  <dc:title>ORDENANZA  Nº  5354</dc:title>
</cp:coreProperties>
</file>