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DB74EF" Type="http://schemas.openxmlformats.org/officeDocument/2006/relationships/officeDocument" Target="/word/document.xml" /><Relationship Id="coreR3BDB74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2038/00 iniciado por la Sra. Ana María Gigena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eximió a la solicitante de un ochenta por ciento (80%) de su deuda mediante Resolución Nº 206/01;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22 de diciembre de 2001 la solicitante presenta nota solicitando se reconsidere lo resuelto por Dirección de Ingresos Públicos y se le exima del cien por cien (100%) de la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evaluado el contenido del Expediente por Comisión de Hacienda, la misma emite despacho concediendo los beneficios de lo establecido por Ordenanza Nº 5485, condicionado a plan de pagos por la deuda, despacho aprobado por unanimidad en Sesión de fecha 9 de mayo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un monto de PESOS TRES ($ 3.-) a abonar por cuota de Tasa por Servicios a la Propiedad a partir de la sanción de la presente y por el corriente año, por el inmueble designación catastral 4-01-056-016-000, conforme a lo establecido en la Ordenanza Nº 5485 – Art. 3.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</w:t>
      </w:r>
      <w:r>
        <w:rPr>
          <w:rStyle w:val="C3"/>
          <w:rFonts w:ascii="Courier New" w:hAnsi="Courier New"/>
          <w:sz w:val="24"/>
        </w:rPr>
        <w:t xml:space="preserve"> Contribuyente deberá previamente cumplimentar con lo establecido en el Art. 2 de la Resolución Nº 206/01 de Dirección de Ingresos Públicos suscribiendo plan de pagos de hasta cuarenta y ocho (48) cuotas.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que abone de las Tasas correspondientes al año 2002, conforme a lo establecido en el Art. 1 de la presente se le eximirá una cuota del plan de pagos suscripto por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2002-05-10T16:13:00Z</dcterms:created>
  <cp:lastModifiedBy>Ethan Puglia</cp:lastModifiedBy>
  <cp:lastPrinted>2002-05-03T14:20:00Z</cp:lastPrinted>
  <dcterms:modified xsi:type="dcterms:W3CDTF">2019-03-28T17:33:37Z</dcterms:modified>
  <cp:revision>9</cp:revision>
  <dc:title>ORDENANZA  Nº  5354</dc:title>
</cp:coreProperties>
</file>