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0C26AFE" Type="http://schemas.openxmlformats.org/officeDocument/2006/relationships/officeDocument" Target="/word/document.xml" /><Relationship Id="coreR70C26AF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5578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 Expediente Nº 1059/01 iniciado por la Sra. Marta Rivarola de Luna solicitando canjear la deuda que mantiene con el Municipio en concepto de Tasa por Servicios de Administración y Mantenimiento de los Cementerios con la entrega de nichos; y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la solicitante se encuentra imposibilitada de abonar la deuda que mantiene con el Municipio;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Administración del Cementerio aconseja aceptar lo propuesto ya que es mínima la disponibilidad de espacio en el Cementerio local;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se recibió asesoramiento de Dirección de Asuntos Jurídicos de los pasos a seguir;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evaluado el contenido del Expediente por Comisión de Hacienda, la misma emite despacho accediendo a lo solicitado condicionado al cumplimiento de determinados requisitos, despacho aprobado por unanimidad en Sesión de fecha 16 de mayo de 2002.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AUTORIZAR </w:t>
      </w:r>
      <w:r>
        <w:rPr>
          <w:rStyle w:val="C3"/>
          <w:sz w:val="24"/>
        </w:rPr>
        <w:t>al Departamento Ejecutivo a aceptar la entrega de los nichos Identificación Nº 425 a cambio de la deuda que mantiene con el Municipio de Tasa por Servicios de Administración y Mantenimiento de los Cementerios, previa acreditación por parte de la Sra. Marta Rivarola de Luna de su calidad de heredera de la titular de los mencionados nichos.</w:t>
      </w: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DIECISEIS DIAS DEL MES DE MAYO DEL AÑO DOS MIL DOS.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2002-05-21T13:08:00Z</dcterms:created>
  <cp:lastModifiedBy>Ethan Puglia</cp:lastModifiedBy>
  <cp:lastPrinted>2002-05-21T16:49:00Z</cp:lastPrinted>
  <dcterms:modified xsi:type="dcterms:W3CDTF">2019-03-28T17:33:38Z</dcterms:modified>
  <cp:revision>11</cp:revision>
  <dc:title>1¾   «        M</dc:title>
</cp:coreProperties>
</file>