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528533" Type="http://schemas.openxmlformats.org/officeDocument/2006/relationships/officeDocument" Target="/word/document.xml" /><Relationship Id="coreR7E5285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558</w:t>
      </w:r>
      <w:r>
        <w:rPr>
          <w:rStyle w:val="C3"/>
          <w:b w:val="1"/>
          <w:sz w:val="24"/>
          <w:u w:val="single"/>
        </w:rPr>
        <w:t>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2100/00 iniciado por la Sra. Estela Funes solicitando exención de deuda de Tasa por Servicios de Inspección General e Higiene;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estudio socioeconómico realizado indica que la familia tiene una situación de deterioro sostenido;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 parcialmente, despacho aprobado por unanimidad en Sesión de fecha 16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ochenta por ciento (80%) la deuda que mantiene con el Municipio y las cuotas del año 2002 de Tasa por Servicios de Inspección General e Higiene al Comercio Legajo Nº 533.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AUTORIZAR</w:t>
      </w:r>
      <w:r>
        <w:rPr>
          <w:rStyle w:val="C3"/>
          <w:sz w:val="24"/>
        </w:rPr>
        <w:t xml:space="preserve"> al Departamento Ejecutivo a otorgar un plan de pagos por el veinte por ciento (20%) restante, acorde a las posibilidades de la contribuyente.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DIECISEIS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2002-05-21T15:18:00Z</dcterms:created>
  <cp:lastModifiedBy>Ethan Puglia</cp:lastModifiedBy>
  <cp:lastPrinted>2002-05-21T15:08:00Z</cp:lastPrinted>
  <dcterms:modified xsi:type="dcterms:W3CDTF">2019-03-28T17:33:38Z</dcterms:modified>
  <cp:revision>6</cp:revision>
  <dc:title>1¾   «        M</dc:title>
</cp:coreProperties>
</file>