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475DB" Type="http://schemas.openxmlformats.org/officeDocument/2006/relationships/officeDocument" Target="/word/document.xml" /><Relationship Id="coreR2B475D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5593</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necesidad de rectificar la traza del camino que une Alta Gracia – La Bolsa para su pavimentación;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este Municipio oportunamente solicitó mediante Expediente Nº 22503/02, a la Universidad de Buenos Aires, en donación una franja del terreno de propiedad de esa Universidad a los efectos de la prosecución del proyecto de obra de pavimentación a realizar en conjunto con el Gobierno de Córdoba;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según croquis adjuntos la superficie solicitada de aproximadamente de cuatro coma cinco hectáreas (4,5 has.) significaba menos de un tres por ciento (3%) de la superficie total del campo;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con fecha 13 de marzo de 2002 el Consejo Superior de la Universidad Nacional de Buenos Aires, mediante Resolución Nº 6957, en su Artículo Primero dona a la Intendencia Municipal de Alta Gracia, Provincia de Córdoba alrededor de dos hectáreas y media(2 ½ has.) del predio de esta Universidad identificado al dominio 19462, folio 95, para la rectificación de la traza del camino provincial pavimentado que realizan en conjunto los Gobierno Provinciales y Municipal;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los considerandos del mismo se coincide con lo expresado por este Municipio al momento de la solicitud respecto de la importancia de la obra, tanto en lo que se refiere a la valorización del predio como en lo referido a los beneficios que trae aparejada la mejora en la vía de comunicación para esta Ciudad y las Villas circundantes.</w:t>
      </w:r>
    </w:p>
    <w:p>
      <w:pPr>
        <w:pStyle w:val="P6"/>
        <w:jc w:val="right"/>
        <w:rPr>
          <w:rStyle w:val="C3"/>
          <w:rFonts w:ascii="Courier New" w:hAnsi="Courier New"/>
        </w:rPr>
      </w:pPr>
      <w:r>
        <w:rPr>
          <w:rStyle w:val="C3"/>
          <w:rFonts w:ascii="Courier New" w:hAnsi="Courier New"/>
        </w:rPr>
        <w:t>...///</w:t>
      </w:r>
    </w:p>
    <w:p>
      <w:pPr>
        <w:ind w:left="709"/>
        <w:jc w:val="both"/>
        <w:rPr>
          <w:rStyle w:val="C3"/>
          <w:rFonts w:ascii="Courier New" w:hAnsi="Courier New"/>
          <w:sz w:val="24"/>
        </w:rPr>
      </w:pP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p>
    <w:p>
      <w:pPr>
        <w:pStyle w:val="P1"/>
        <w:jc w:val="left"/>
        <w:rPr>
          <w:rStyle w:val="C3"/>
          <w:rFonts w:ascii="Courier New" w:hAnsi="Courier New"/>
          <w:b w:val="1"/>
        </w:rPr>
      </w:pPr>
      <w:r>
        <w:rPr>
          <w:rStyle w:val="C3"/>
          <w:rFonts w:ascii="Courier New" w:hAnsi="Courier New"/>
          <w:b w:val="0"/>
        </w:rPr>
        <w:t>...///2.-</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SE</w:t>
      </w:r>
      <w:r>
        <w:rPr>
          <w:rStyle w:val="C3"/>
          <w:rFonts w:ascii="Courier New" w:hAnsi="Courier New"/>
          <w:b w:val="1"/>
          <w:sz w:val="24"/>
        </w:rPr>
        <w:t xml:space="preserve"> </w:t>
      </w:r>
      <w:r>
        <w:rPr>
          <w:rStyle w:val="C3"/>
          <w:rFonts w:ascii="Courier New" w:hAnsi="Courier New"/>
          <w:sz w:val="24"/>
        </w:rPr>
        <w:t>al Departamento Ejecutivo a aceptar la donación efectuada en el Art. 1 de la Resolución Nº 6957 de fecha 13 de mazo de 2002, dictada por el Consejo Superior de la Universidad de Buenos Aires, respecto de alrededor de dos y media hectáreas (2 ½ has.) del predio de su propiedad y de mayor superficie sito en esta Jurisdicción e identificada al Dominio 19462, Folio 95, Año 1937, que con motivo de la rectificación de traza son necesarios para la ejecución de la obra de pavimentación del camino que une las localidades de Alta Gracia - La Bolsa, según Convenio Nº 110 suscripto entre este Municipio y el Gobierno de la Provincia de Córdoba.</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2002-05-30T13:55:00Z</dcterms:created>
  <cp:lastModifiedBy>Ethan Puglia</cp:lastModifiedBy>
  <cp:lastPrinted>2002-05-28T16:17:00Z</cp:lastPrinted>
  <dcterms:modified xsi:type="dcterms:W3CDTF">2019-03-28T17:33:38Z</dcterms:modified>
  <cp:revision>12</cp:revision>
  <dc:title>ORDENANZA  Nº  5354</dc:title>
</cp:coreProperties>
</file>