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C0BB3BE" Type="http://schemas.openxmlformats.org/officeDocument/2006/relationships/officeDocument" Target="/word/document.xml" /><Relationship Id="coreR6C0BB3B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560</w:t>
      </w:r>
      <w:r>
        <w:rPr>
          <w:rStyle w:val="C3"/>
          <w:b w:val="1"/>
          <w:sz w:val="24"/>
          <w:u w:val="single"/>
        </w:rPr>
        <w:t>2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El  Expediente Nº 1219/99 iniciado por la Sra. Mabel María Demayo al cual se anexa el Expediente Nº 262/02, solicitando exención de deuda de Tasa por Servicios a la Propiedad y se le fije un monto mensual acorde a sus posibilidades, para abonar en adelante; y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sz w:val="24"/>
        </w:rPr>
      </w:pPr>
      <w:r>
        <w:rPr>
          <w:rStyle w:val="C3"/>
          <w:sz w:val="24"/>
        </w:rPr>
        <w:t>C O N S I D E R A N D O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mediante Resolución Nº 267/01 de Dirección de Ingresos Públicos se le exime a la solicitante del cincuenta por ciento (50%) de la deuda correspondiente a los períodos 97/01 al 2001 inclusive;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de acuerdo al estudio socioeconómico realizado, se sugiere eximir en un cien por cien (100%);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evaluado el contenido de ambos Expediente por Comisión de Hacienda, la misma emite despacho accediendo a lo solicitado, despacho aprobado por unanimidad en Sesión de fecha 30 de mayo de 2002.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</w:t>
      </w:r>
      <w:r>
        <w:rPr>
          <w:rStyle w:val="C3"/>
          <w:b w:val="1"/>
          <w:sz w:val="24"/>
        </w:rPr>
        <w:t>X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M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en un cien por cien (100%) la deuda que hasta la fecha en concepto de Tasa por Servicios a la Propiedad, mantiene con el Municipio el inmueble designación catastral 01-01-163-008-000.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b w:val="1"/>
          <w:sz w:val="24"/>
        </w:rPr>
        <w:t xml:space="preserve"> FIJAR</w:t>
      </w:r>
      <w:r>
        <w:rPr>
          <w:rStyle w:val="C3"/>
          <w:sz w:val="24"/>
        </w:rPr>
        <w:t xml:space="preserve"> el monto de PESOS TRES ($ 3.-) por cuota de Tasa por Servicios a la Propiedad, a abonar a partir de la sanción de la presente y hasta fin de año, por el inmueble designación catastral 01-01-163-008-000, conforme a lo establecido en el Art. 3 de la Ordenanza Nº 5485.</w:t>
      </w: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TREINTA DIAS DEL MES DE MAYO DEL AÑO DOS MIL DOS.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2002-06-05T10:27:00Z</dcterms:created>
  <cp:lastModifiedBy>Ethan Puglia</cp:lastModifiedBy>
  <cp:lastPrinted>2002-05-27T15:08:00Z</cp:lastPrinted>
  <dcterms:modified xsi:type="dcterms:W3CDTF">2019-03-28T17:33:38Z</dcterms:modified>
  <cp:revision>11</cp:revision>
  <dc:title>1¾   «        M</dc:title>
</cp:coreProperties>
</file>