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963D0E" Type="http://schemas.openxmlformats.org/officeDocument/2006/relationships/officeDocument" Target="/word/document.xml" /><Relationship Id="coreR2F963D0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5603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Artículo 199 de la Ordenanza Nº 1294 (Código de Edificación) en su Libro IV Capítulo 3: “De los Espacios Verdes”;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área destinada a Espacios Verdes en los parcelamientos es del diez por ciento (10%) de la superficie total de las parcelas resultantes;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dicho artículo permitiría la ejecución de calles con un ancho de doce metros (12 ms.);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el Capítulo 6 del mismo libro, del Código de Edificación, en su artículo 211, establece que el ancho mínimo para la apertura de calles será de catorce metros (14 ms.);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está demostrado en la práctica, que las vías de circulación no pueden ser inferiores a catorce metros (14 ms.), lo que permite la realización de veredas amplias, para una cómoda circulación peatonal y posibilitando la ejecución del Arbolado, mejorando así las condiciones Urbano-Paisajísticas de la zona.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MODIFÍCASE</w:t>
      </w:r>
      <w:r>
        <w:rPr>
          <w:rStyle w:val="C3"/>
          <w:sz w:val="24"/>
        </w:rPr>
        <w:t xml:space="preserve"> el artículo 199, del Libro IV del Capítulo 3, de la Ordenanza Nº 1294 (Código de Edificación) “De los Espacios Verdes”; el que quedará redactado de la siguiente manera: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“La superficie destinada a Espacios Verdes será como mínimo del diez por ciento (10%) de la superficie total de las parcelas resultantes. A los efectos de este cómputo se consi-</w:t>
      </w:r>
    </w:p>
    <w:p>
      <w:pPr>
        <w:pStyle w:val="P1"/>
        <w:ind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derará el excedente de superficies afectadas a vías de circulación con un ancho superior a catorce metros (14 ms.). El espacio de reserva para uso público será del dos por ciento (2%) de la superficie total de las parcelas a obtener, con un mínimo de una parcela con las dimensiones mínimas”.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TREINTA DIAS DEL MES DE MAYO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2002-06-06T14:42:00Z</dcterms:created>
  <cp:lastModifiedBy>Ethan Puglia</cp:lastModifiedBy>
  <cp:lastPrinted>2004-04-22T15:41:00Z</cp:lastPrinted>
  <dcterms:modified xsi:type="dcterms:W3CDTF">2019-03-28T17:33:38Z</dcterms:modified>
  <cp:revision>12</cp:revision>
  <dc:title>1¾   «        M</dc:title>
</cp:coreProperties>
</file>