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A46D83" Type="http://schemas.openxmlformats.org/officeDocument/2006/relationships/officeDocument" Target="/word/document.xml" /><Relationship Id="coreR15A46D8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5604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La Ordenanza Nº 5543 mediante la cual se otorga exención de tasas al Sr. Cristian Bracco;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por error involuntario de tipeo se consignó mal el dominio del vehículo perteneciente al solicitante;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detectado el error por el Departamento Ejecutivo, solicita la rectificación de la Ordenanza Nº 5543, solicitud evaluada en Sesión de fecha 6 de junio de 2002 y aprobada por unanimidad.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MODIFÍCASE</w:t>
      </w:r>
      <w:r>
        <w:rPr>
          <w:rStyle w:val="C3"/>
          <w:sz w:val="24"/>
        </w:rPr>
        <w:t xml:space="preserve"> el Art. 2 de la Ordenanza Nº 5543, que quedará redactado de la siguiente manera: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“Eximir al Sr. Cristian Bracco del pago de la Contribución que incide sobre los Automotores, correspondiente al año 2002, del vehículo Dominio TLC 608”.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SEIS DIAS DEL MES DE JUNIO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2002-06-07T13:37:00Z</dcterms:created>
  <cp:lastModifiedBy>Ethan Puglia</cp:lastModifiedBy>
  <cp:lastPrinted>2002-06-07T16:26:00Z</cp:lastPrinted>
  <dcterms:modified xsi:type="dcterms:W3CDTF">2019-03-28T17:33:38Z</dcterms:modified>
  <cp:revision>6</cp:revision>
  <dc:title>1¾   «        M</dc:title>
</cp:coreProperties>
</file>