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773A5F" Type="http://schemas.openxmlformats.org/officeDocument/2006/relationships/officeDocument" Target="/word/document.xml" /><Relationship Id="coreR2E773A5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5608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modalidad adoptada por el Gobierno de la Provincia de Córdoba para la provisión de módulos alimentarios a los Municipios;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teniendo en cuenta esta nueva modalidad, mediante Ordenanza Nº 5547 se autoriza al Departamento Ejecutivo a adquirir mediante el sistema de compra directa, la mercadería necesaria para armar los módulos alimentarios a entregar en los meses de abril y mayo;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muy difícil implementar la modalidad de concurso de precios o licitación pública para la adquisición de estas mercaderías, dado la inestabilidad de precios imperante y que las compras deben realizarse cada dos (2) meses que es la forma en que el Gobierno de la Provincia gira los fondos;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conversada esta situación con el Coordinador del Consejo de la Solidaridad, en Sesión de fecha 6 de junio de 2002, se resuelve por unanimidad, autorizar a realizar las compras de las mercaderías, mediante un concurso privado de precios.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AUTORIZAR</w:t>
      </w:r>
      <w:r>
        <w:rPr>
          <w:rStyle w:val="C3"/>
          <w:rFonts w:ascii="Courier New" w:hAnsi="Courier New"/>
          <w:sz w:val="24"/>
        </w:rPr>
        <w:t xml:space="preserve"> al Departamento Ejecutivo a adquirir mediante un sistema de concurso privado de precios las mercaderías para el armado de módulos alimentarios a entregar de junio a diciembre inclusive de 2002, mientras subsistan las condiciones actuales de inestabilidad de precios.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B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solicitarse presupuestos en sobre cerrado, a la mayor cantidad de proveedores posible, por cada compra que se realice.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misma convocatoria a los proveedores, deberá fijarse día y hora de apertura de los sobres, invitándose a los proveedores a estar presentes en el acto.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CONFORMASE</w:t>
      </w:r>
      <w:r>
        <w:rPr>
          <w:rStyle w:val="C3"/>
          <w:rFonts w:ascii="Courier New" w:hAnsi="Courier New"/>
          <w:sz w:val="24"/>
        </w:rPr>
        <w:t xml:space="preserve"> una Comisión de contralor del concurso privado de precios, la que estará integrada por los funcionarios que el Departamento Ejecutivo determine y por dos (2) Concejales, uno representante de cada bloque que integran el Honorable Concejo Deliberante, quienes estarán presentes en el acto de apertura de sobres.</w:t>
      </w:r>
      <w:r>
        <w:rPr>
          <w:rStyle w:val="C3"/>
          <w:rFonts w:ascii="Courier New" w:hAnsi="Courier New"/>
          <w:b w:val="1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2002-06-10T13:57:00Z</dcterms:created>
  <cp:lastModifiedBy>Ethan Puglia</cp:lastModifiedBy>
  <cp:lastPrinted>2002-05-30T15:16:00Z</cp:lastPrinted>
  <dcterms:modified xsi:type="dcterms:W3CDTF">2019-03-28T17:33:38Z</dcterms:modified>
  <cp:revision>13</cp:revision>
  <dc:title>ORDENANZA  Nº  5354</dc:title>
</cp:coreProperties>
</file>