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431703" Type="http://schemas.openxmlformats.org/officeDocument/2006/relationships/officeDocument" Target="/word/document.xml" /><Relationship Id="coreR2A4317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Paula Bracamonte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ayuda para la compra de anteojos recetados que necesita para </w:t>
      </w:r>
      <w:r>
        <w:rPr>
          <w:rStyle w:val="C3"/>
          <w:rFonts w:ascii="Courier New" w:hAnsi="Courier New"/>
          <w:color w:val="000000"/>
        </w:rPr>
        <w:t>realizar algunos trabajos como modista y así tener un pequeño ingreso</w:t>
      </w:r>
      <w:r>
        <w:rPr>
          <w:rStyle w:val="C3"/>
          <w:rFonts w:ascii="Courier New" w:hAnsi="Courier New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no tiene trabajo, subsistiendo de changas;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11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SESENTA ($ 60.-) a la Sra. Paula Bracamonte, D.N.I. Nº 27.316.493, con domicilio en calle Los Zorzales Nº 377, para la compra de un par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2002-07-15T16:22:00Z</dcterms:created>
  <cp:lastModifiedBy>Ethan Puglia</cp:lastModifiedBy>
  <cp:lastPrinted>2002-07-12T13:50:00Z</cp:lastPrinted>
  <dcterms:modified xsi:type="dcterms:W3CDTF">2019-03-28T17:33:39Z</dcterms:modified>
  <cp:revision>10</cp:revision>
  <dc:title>ORDENANZA  Nº  5354</dc:title>
</cp:coreProperties>
</file>