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6AFFA2" Type="http://schemas.openxmlformats.org/officeDocument/2006/relationships/officeDocument" Target="/word/document.xml" /><Relationship Id="coreR326AFFA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5661</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52/I/02 iniciado con nota de la Sra. María Angélica Sánchez solicitando exención  de Tasa por Servicios a la Propiedad; y </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del estudio socioeconómico realizado se desprende que la solicitante se encuentra en imposibilidad de hacer frente al pago de las tasas, ya que es una persona de avanzada edad que sólo percibe una pensión graciable;</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expediente por Comisión de Hacienda, la misma emite despacho accediendo a lo solicitado, despacho aprobado por unanimidad en Sesión de Fecha l8 de julio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b w:val="1"/>
          <w:sz w:val="24"/>
        </w:rPr>
        <w:t xml:space="preserve"> EXIMIR</w:t>
      </w:r>
      <w:r>
        <w:rPr>
          <w:rStyle w:val="C3"/>
          <w:rFonts w:ascii="Courier New" w:hAnsi="Courier New"/>
          <w:sz w:val="24"/>
        </w:rPr>
        <w:t xml:space="preserve"> en un cien por cien (100%) a la solicitante del pago de las cuotas correspondientes al año 2002 de Tasa por Servicios a la Propiedad por el inmueble designación catastral 1 – 01 – 133 – 007 – 000.</w:t>
      </w:r>
      <w:r>
        <w:rPr>
          <w:rStyle w:val="C3"/>
          <w:rFonts w:ascii="Courier New" w:hAnsi="Courier New"/>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DIECIOCHO DIAS DEL MES DE JULIO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2002-07-22T16:01:00Z</dcterms:created>
  <cp:lastModifiedBy>Ethan Puglia</cp:lastModifiedBy>
  <cp:lastPrinted>2002-07-12T13:50:00Z</cp:lastPrinted>
  <dcterms:modified xsi:type="dcterms:W3CDTF">2019-03-28T17:33:39Z</dcterms:modified>
  <cp:revision>4</cp:revision>
  <dc:title>ORDENANZA  Nº  5354</dc:title>
</cp:coreProperties>
</file>